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651CBC" w:rsidRPr="005D1F10">
        <w:trPr>
          <w:tblCellSpacing w:w="0" w:type="dxa"/>
          <w:jc w:val="center"/>
        </w:trPr>
        <w:tc>
          <w:tcPr>
            <w:tcW w:w="0" w:type="auto"/>
            <w:tcMar>
              <w:top w:w="30" w:type="dxa"/>
              <w:left w:w="0" w:type="dxa"/>
              <w:bottom w:w="150" w:type="dxa"/>
              <w:right w:w="0" w:type="dxa"/>
            </w:tcMar>
            <w:vAlign w:val="center"/>
            <w:hideMark/>
          </w:tcPr>
          <w:p w:rsidR="00651CBC" w:rsidRPr="005D1F10" w:rsidRDefault="00651CBC" w:rsidP="00651CBC">
            <w:pPr>
              <w:widowControl/>
              <w:spacing w:line="360" w:lineRule="auto"/>
              <w:jc w:val="center"/>
              <w:rPr>
                <w:rFonts w:asciiTheme="minorEastAsia" w:hAnsiTheme="minorEastAsia" w:cs="Arial"/>
                <w:b/>
                <w:color w:val="333333"/>
                <w:kern w:val="0"/>
                <w:sz w:val="32"/>
                <w:szCs w:val="32"/>
              </w:rPr>
            </w:pPr>
            <w:bookmarkStart w:id="0" w:name="_GoBack"/>
            <w:r w:rsidRPr="005D1F10">
              <w:rPr>
                <w:rFonts w:asciiTheme="minorEastAsia" w:hAnsiTheme="minorEastAsia" w:cs="Arial"/>
                <w:b/>
                <w:color w:val="333333"/>
                <w:kern w:val="0"/>
                <w:sz w:val="32"/>
                <w:szCs w:val="32"/>
              </w:rPr>
              <w:t xml:space="preserve">《医疗器械临床试验质量管理规范》（国家食品药品监督管理总局 中华人民共和国国家卫生和计划生育委员会令第25号） </w:t>
            </w:r>
            <w:bookmarkEnd w:id="0"/>
          </w:p>
        </w:tc>
      </w:tr>
      <w:tr w:rsidR="00651CBC" w:rsidRPr="00651CBC">
        <w:trPr>
          <w:tblCellSpacing w:w="0" w:type="dxa"/>
          <w:jc w:val="center"/>
        </w:trPr>
        <w:tc>
          <w:tcPr>
            <w:tcW w:w="0" w:type="auto"/>
            <w:vAlign w:val="center"/>
            <w:hideMark/>
          </w:tcPr>
          <w:p w:rsidR="00651CBC" w:rsidRPr="00651CBC" w:rsidRDefault="00651CBC" w:rsidP="00651CBC">
            <w:pPr>
              <w:widowControl/>
              <w:spacing w:line="480" w:lineRule="auto"/>
              <w:jc w:val="center"/>
              <w:rPr>
                <w:rFonts w:ascii="Arial" w:eastAsia="宋体" w:hAnsi="Arial" w:cs="Arial"/>
                <w:color w:val="333333"/>
                <w:kern w:val="0"/>
                <w:szCs w:val="21"/>
              </w:rPr>
            </w:pPr>
          </w:p>
        </w:tc>
      </w:tr>
      <w:tr w:rsidR="00651CBC" w:rsidRPr="00651CBC">
        <w:trPr>
          <w:tblCellSpacing w:w="0" w:type="dxa"/>
          <w:jc w:val="center"/>
        </w:trPr>
        <w:tc>
          <w:tcPr>
            <w:tcW w:w="0" w:type="auto"/>
            <w:vAlign w:val="center"/>
            <w:hideMark/>
          </w:tcPr>
          <w:tbl>
            <w:tblPr>
              <w:tblW w:w="0" w:type="auto"/>
              <w:jc w:val="right"/>
              <w:tblCellSpacing w:w="15" w:type="dxa"/>
              <w:tblCellMar>
                <w:left w:w="0" w:type="dxa"/>
                <w:right w:w="0" w:type="dxa"/>
              </w:tblCellMar>
              <w:tblLook w:val="04A0"/>
            </w:tblPr>
            <w:tblGrid>
              <w:gridCol w:w="51"/>
              <w:gridCol w:w="221"/>
            </w:tblGrid>
            <w:tr w:rsidR="00651CBC" w:rsidRPr="00651CBC">
              <w:trPr>
                <w:tblCellSpacing w:w="15" w:type="dxa"/>
                <w:jc w:val="right"/>
              </w:trPr>
              <w:tc>
                <w:tcPr>
                  <w:tcW w:w="0" w:type="auto"/>
                  <w:tcMar>
                    <w:top w:w="60" w:type="dxa"/>
                    <w:left w:w="0" w:type="dxa"/>
                    <w:bottom w:w="0" w:type="dxa"/>
                    <w:right w:w="0" w:type="dxa"/>
                  </w:tcMar>
                  <w:vAlign w:val="center"/>
                  <w:hideMark/>
                </w:tcPr>
                <w:p w:rsidR="00651CBC" w:rsidRPr="00651CBC" w:rsidRDefault="00651CBC" w:rsidP="00651CBC">
                  <w:pPr>
                    <w:widowControl/>
                    <w:jc w:val="left"/>
                    <w:rPr>
                      <w:rFonts w:ascii="Arial" w:eastAsia="宋体" w:hAnsi="Arial" w:cs="Arial"/>
                      <w:kern w:val="0"/>
                      <w:szCs w:val="21"/>
                    </w:rPr>
                  </w:pPr>
                </w:p>
              </w:tc>
              <w:tc>
                <w:tcPr>
                  <w:tcW w:w="0" w:type="auto"/>
                  <w:vAlign w:val="center"/>
                  <w:hideMark/>
                </w:tcPr>
                <w:p w:rsidR="00651CBC" w:rsidRPr="00651CBC" w:rsidRDefault="00651CBC" w:rsidP="005D1F10">
                  <w:pPr>
                    <w:widowControl/>
                    <w:jc w:val="left"/>
                    <w:rPr>
                      <w:rFonts w:ascii="Arial" w:eastAsia="宋体" w:hAnsi="Arial" w:cs="Arial"/>
                      <w:kern w:val="0"/>
                      <w:szCs w:val="21"/>
                    </w:rPr>
                  </w:pPr>
                  <w:r w:rsidRPr="00651CBC">
                    <w:rPr>
                      <w:rFonts w:ascii="Arial" w:eastAsia="宋体" w:hAnsi="Arial" w:cs="Arial"/>
                      <w:kern w:val="0"/>
                      <w:szCs w:val="21"/>
                    </w:rPr>
                    <w:t>   </w:t>
                  </w:r>
                </w:p>
              </w:tc>
            </w:tr>
          </w:tbl>
          <w:p w:rsidR="00651CBC" w:rsidRPr="00651CBC" w:rsidRDefault="00651CBC" w:rsidP="00651CBC">
            <w:pPr>
              <w:widowControl/>
              <w:jc w:val="right"/>
              <w:rPr>
                <w:rFonts w:ascii="Arial" w:eastAsia="宋体" w:hAnsi="Arial" w:cs="Arial"/>
                <w:kern w:val="0"/>
                <w:szCs w:val="21"/>
              </w:rPr>
            </w:pPr>
          </w:p>
        </w:tc>
      </w:tr>
      <w:tr w:rsidR="00651CBC" w:rsidRPr="00651CBC">
        <w:trPr>
          <w:tblCellSpacing w:w="0" w:type="dxa"/>
          <w:jc w:val="center"/>
        </w:trPr>
        <w:tc>
          <w:tcPr>
            <w:tcW w:w="0" w:type="auto"/>
            <w:tcMar>
              <w:top w:w="120" w:type="dxa"/>
              <w:left w:w="0" w:type="dxa"/>
              <w:bottom w:w="0" w:type="dxa"/>
              <w:right w:w="0" w:type="dxa"/>
            </w:tcMar>
            <w:vAlign w:val="center"/>
            <w:hideMark/>
          </w:tcPr>
          <w:p w:rsidR="00651CBC" w:rsidRPr="00651CBC" w:rsidRDefault="00651CBC" w:rsidP="00651CBC">
            <w:pPr>
              <w:widowControl/>
              <w:spacing w:line="360" w:lineRule="auto"/>
              <w:jc w:val="right"/>
              <w:rPr>
                <w:rFonts w:ascii="Arial" w:eastAsia="宋体" w:hAnsi="Arial" w:cs="Arial"/>
                <w:color w:val="919191"/>
                <w:kern w:val="0"/>
                <w:szCs w:val="21"/>
              </w:rPr>
            </w:pPr>
            <w:r w:rsidRPr="00651CBC">
              <w:rPr>
                <w:rFonts w:ascii="Arial" w:eastAsia="宋体" w:hAnsi="Arial" w:cs="Arial"/>
                <w:color w:val="919191"/>
                <w:kern w:val="0"/>
                <w:szCs w:val="21"/>
              </w:rPr>
              <w:t>2016</w:t>
            </w:r>
            <w:r w:rsidRPr="00651CBC">
              <w:rPr>
                <w:rFonts w:ascii="Arial" w:eastAsia="宋体" w:hAnsi="Arial" w:cs="Arial"/>
                <w:color w:val="919191"/>
                <w:kern w:val="0"/>
                <w:szCs w:val="21"/>
              </w:rPr>
              <w:t>年</w:t>
            </w:r>
            <w:r w:rsidRPr="00651CBC">
              <w:rPr>
                <w:rFonts w:ascii="Arial" w:eastAsia="宋体" w:hAnsi="Arial" w:cs="Arial"/>
                <w:color w:val="919191"/>
                <w:kern w:val="0"/>
                <w:szCs w:val="21"/>
              </w:rPr>
              <w:t>03</w:t>
            </w:r>
            <w:r w:rsidRPr="00651CBC">
              <w:rPr>
                <w:rFonts w:ascii="Arial" w:eastAsia="宋体" w:hAnsi="Arial" w:cs="Arial"/>
                <w:color w:val="919191"/>
                <w:kern w:val="0"/>
                <w:szCs w:val="21"/>
              </w:rPr>
              <w:t>月</w:t>
            </w:r>
            <w:r w:rsidRPr="00651CBC">
              <w:rPr>
                <w:rFonts w:ascii="Arial" w:eastAsia="宋体" w:hAnsi="Arial" w:cs="Arial"/>
                <w:color w:val="919191"/>
                <w:kern w:val="0"/>
                <w:szCs w:val="21"/>
              </w:rPr>
              <w:t>23</w:t>
            </w:r>
            <w:r w:rsidRPr="00651CBC">
              <w:rPr>
                <w:rFonts w:ascii="Arial" w:eastAsia="宋体" w:hAnsi="Arial" w:cs="Arial"/>
                <w:color w:val="919191"/>
                <w:kern w:val="0"/>
                <w:szCs w:val="21"/>
              </w:rPr>
              <w:t>日</w:t>
            </w:r>
            <w:r w:rsidRPr="00651CBC">
              <w:rPr>
                <w:rFonts w:ascii="Arial" w:eastAsia="宋体" w:hAnsi="Arial" w:cs="Arial"/>
                <w:color w:val="919191"/>
                <w:kern w:val="0"/>
                <w:szCs w:val="21"/>
              </w:rPr>
              <w:t xml:space="preserve"> </w:t>
            </w:r>
            <w:r w:rsidRPr="00651CBC">
              <w:rPr>
                <w:rFonts w:ascii="Arial" w:eastAsia="宋体" w:hAnsi="Arial" w:cs="Arial"/>
                <w:color w:val="919191"/>
                <w:kern w:val="0"/>
                <w:szCs w:val="21"/>
              </w:rPr>
              <w:t>发布</w:t>
            </w:r>
            <w:r w:rsidRPr="00651CBC">
              <w:rPr>
                <w:rFonts w:ascii="Arial" w:eastAsia="宋体" w:hAnsi="Arial" w:cs="Arial"/>
                <w:color w:val="919191"/>
                <w:kern w:val="0"/>
                <w:szCs w:val="21"/>
              </w:rPr>
              <w:t xml:space="preserve"> </w:t>
            </w:r>
          </w:p>
        </w:tc>
      </w:tr>
      <w:tr w:rsidR="00651CBC" w:rsidRPr="00651CBC">
        <w:trPr>
          <w:trHeight w:val="60"/>
          <w:tblCellSpacing w:w="0" w:type="dxa"/>
          <w:jc w:val="center"/>
        </w:trPr>
        <w:tc>
          <w:tcPr>
            <w:tcW w:w="5000" w:type="pct"/>
            <w:vAlign w:val="center"/>
            <w:hideMark/>
          </w:tcPr>
          <w:p w:rsidR="00651CBC" w:rsidRPr="00651CBC" w:rsidRDefault="00651CBC" w:rsidP="00651CBC">
            <w:pPr>
              <w:widowControl/>
              <w:jc w:val="center"/>
              <w:rPr>
                <w:rFonts w:ascii="ˎ̥" w:eastAsia="宋体" w:hAnsi="ˎ̥" w:cs="Arial" w:hint="eastAsia"/>
                <w:color w:val="000000"/>
                <w:kern w:val="0"/>
                <w:sz w:val="6"/>
                <w:szCs w:val="18"/>
              </w:rPr>
            </w:pPr>
          </w:p>
        </w:tc>
      </w:tr>
      <w:tr w:rsidR="00651CBC" w:rsidRPr="00651CBC">
        <w:trPr>
          <w:tblCellSpacing w:w="0" w:type="dxa"/>
          <w:jc w:val="center"/>
        </w:trPr>
        <w:tc>
          <w:tcPr>
            <w:tcW w:w="0" w:type="auto"/>
            <w:tcMar>
              <w:top w:w="300" w:type="dxa"/>
              <w:left w:w="0" w:type="dxa"/>
              <w:bottom w:w="0" w:type="dxa"/>
              <w:right w:w="0" w:type="dxa"/>
            </w:tcMar>
            <w:vAlign w:val="center"/>
            <w:hideMark/>
          </w:tcPr>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noProof/>
                <w:color w:val="000000"/>
                <w:kern w:val="0"/>
                <w:sz w:val="24"/>
                <w:szCs w:val="24"/>
              </w:rPr>
              <w:drawing>
                <wp:inline distT="0" distB="0" distL="0" distR="0">
                  <wp:extent cx="5867400" cy="1590675"/>
                  <wp:effectExtent l="0" t="0" r="0" b="9525"/>
                  <wp:docPr id="7" name="图片 7" descr="http://www.nmpa.gov.cn/directory/web/WS04/images/14181458720369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mpa.gov.cn/directory/web/WS04/images/1418145872036999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0" cy="1590675"/>
                          </a:xfrm>
                          <a:prstGeom prst="rect">
                            <a:avLst/>
                          </a:prstGeom>
                          <a:noFill/>
                          <a:ln>
                            <a:noFill/>
                          </a:ln>
                        </pic:spPr>
                      </pic:pic>
                    </a:graphicData>
                  </a:graphic>
                </wp:inline>
              </w:drawing>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color w:val="000000"/>
                <w:kern w:val="0"/>
                <w:sz w:val="24"/>
                <w:szCs w:val="24"/>
              </w:rPr>
              <w:t>第</w:t>
            </w:r>
            <w:r w:rsidRPr="00651CBC">
              <w:rPr>
                <w:rFonts w:ascii="Arial" w:eastAsia="宋体" w:hAnsi="Arial" w:cs="Arial"/>
                <w:color w:val="000000"/>
                <w:kern w:val="0"/>
                <w:sz w:val="24"/>
                <w:szCs w:val="24"/>
              </w:rPr>
              <w:t>25</w:t>
            </w:r>
            <w:r w:rsidRPr="00651CBC">
              <w:rPr>
                <w:rFonts w:ascii="Arial" w:eastAsia="宋体" w:hAnsi="Arial" w:cs="Arial"/>
                <w:color w:val="000000"/>
                <w:kern w:val="0"/>
                <w:sz w:val="24"/>
                <w:szCs w:val="24"/>
              </w:rPr>
              <w:t>号</w:t>
            </w:r>
            <w:r w:rsidRPr="00651CBC">
              <w:rPr>
                <w:rFonts w:ascii="Arial" w:eastAsia="宋体" w:hAnsi="Arial" w:cs="Arial"/>
                <w:color w:val="000000"/>
                <w:kern w:val="0"/>
                <w:sz w:val="24"/>
                <w:szCs w:val="24"/>
              </w:rPr>
              <w:t xml:space="preserve"> </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color w:val="000000"/>
                <w:kern w:val="0"/>
                <w:sz w:val="24"/>
                <w:szCs w:val="24"/>
              </w:rPr>
              <w:t xml:space="preserve">　　《医疗器械临床试验质量管理规范》已经国家食品药品监督管理总局局务会议、国家卫生和计划生育委员会委主任会议审议通过，现予公布，自</w:t>
            </w:r>
            <w:r w:rsidRPr="00651CBC">
              <w:rPr>
                <w:rFonts w:ascii="Arial" w:eastAsia="宋体" w:hAnsi="Arial" w:cs="Arial"/>
                <w:color w:val="000000"/>
                <w:kern w:val="0"/>
                <w:sz w:val="24"/>
                <w:szCs w:val="24"/>
              </w:rPr>
              <w:t>2016</w:t>
            </w:r>
            <w:r w:rsidRPr="00651CBC">
              <w:rPr>
                <w:rFonts w:ascii="Arial" w:eastAsia="宋体" w:hAnsi="Arial" w:cs="Arial"/>
                <w:color w:val="000000"/>
                <w:kern w:val="0"/>
                <w:sz w:val="24"/>
                <w:szCs w:val="24"/>
              </w:rPr>
              <w:t>年</w:t>
            </w:r>
            <w:r w:rsidRPr="00651CBC">
              <w:rPr>
                <w:rFonts w:ascii="Arial" w:eastAsia="宋体" w:hAnsi="Arial" w:cs="Arial"/>
                <w:color w:val="000000"/>
                <w:kern w:val="0"/>
                <w:sz w:val="24"/>
                <w:szCs w:val="24"/>
              </w:rPr>
              <w:t>6</w:t>
            </w:r>
            <w:r w:rsidRPr="00651CBC">
              <w:rPr>
                <w:rFonts w:ascii="Arial" w:eastAsia="宋体" w:hAnsi="Arial" w:cs="Arial"/>
                <w:color w:val="000000"/>
                <w:kern w:val="0"/>
                <w:sz w:val="24"/>
                <w:szCs w:val="24"/>
              </w:rPr>
              <w:t>月</w:t>
            </w:r>
            <w:r w:rsidRPr="00651CBC">
              <w:rPr>
                <w:rFonts w:ascii="Arial" w:eastAsia="宋体" w:hAnsi="Arial" w:cs="Arial"/>
                <w:color w:val="000000"/>
                <w:kern w:val="0"/>
                <w:sz w:val="24"/>
                <w:szCs w:val="24"/>
              </w:rPr>
              <w:t>1</w:t>
            </w:r>
            <w:r w:rsidRPr="00651CBC">
              <w:rPr>
                <w:rFonts w:ascii="Arial" w:eastAsia="宋体" w:hAnsi="Arial" w:cs="Arial"/>
                <w:color w:val="000000"/>
                <w:kern w:val="0"/>
                <w:sz w:val="24"/>
                <w:szCs w:val="24"/>
              </w:rPr>
              <w:t>日起施行。</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color w:val="000000"/>
                <w:kern w:val="0"/>
                <w:sz w:val="24"/>
                <w:szCs w:val="24"/>
              </w:rPr>
              <w:t xml:space="preserve">　　局</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长　毕井泉</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color w:val="000000"/>
                <w:kern w:val="0"/>
                <w:sz w:val="24"/>
                <w:szCs w:val="24"/>
              </w:rPr>
              <w:t xml:space="preserve">　主</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任　李斌</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color w:val="000000"/>
                <w:kern w:val="0"/>
                <w:sz w:val="24"/>
                <w:szCs w:val="24"/>
              </w:rPr>
              <w:t>2016</w:t>
            </w:r>
            <w:r w:rsidRPr="00651CBC">
              <w:rPr>
                <w:rFonts w:ascii="Arial" w:eastAsia="宋体" w:hAnsi="Arial" w:cs="Arial"/>
                <w:color w:val="000000"/>
                <w:kern w:val="0"/>
                <w:sz w:val="24"/>
                <w:szCs w:val="24"/>
              </w:rPr>
              <w:t>年</w:t>
            </w:r>
            <w:r w:rsidRPr="00651CBC">
              <w:rPr>
                <w:rFonts w:ascii="Arial" w:eastAsia="宋体" w:hAnsi="Arial" w:cs="Arial"/>
                <w:color w:val="000000"/>
                <w:kern w:val="0"/>
                <w:sz w:val="24"/>
                <w:szCs w:val="24"/>
              </w:rPr>
              <w:t>3</w:t>
            </w:r>
            <w:r w:rsidRPr="00651CBC">
              <w:rPr>
                <w:rFonts w:ascii="Arial" w:eastAsia="宋体" w:hAnsi="Arial" w:cs="Arial"/>
                <w:color w:val="000000"/>
                <w:kern w:val="0"/>
                <w:sz w:val="24"/>
                <w:szCs w:val="24"/>
              </w:rPr>
              <w:t>月</w:t>
            </w:r>
            <w:r w:rsidRPr="00651CBC">
              <w:rPr>
                <w:rFonts w:ascii="Arial" w:eastAsia="宋体" w:hAnsi="Arial" w:cs="Arial"/>
                <w:color w:val="000000"/>
                <w:kern w:val="0"/>
                <w:sz w:val="24"/>
                <w:szCs w:val="24"/>
              </w:rPr>
              <w:t>1</w:t>
            </w:r>
            <w:r w:rsidRPr="00651CBC">
              <w:rPr>
                <w:rFonts w:ascii="Arial" w:eastAsia="宋体" w:hAnsi="Arial" w:cs="Arial"/>
                <w:color w:val="000000"/>
                <w:kern w:val="0"/>
                <w:sz w:val="24"/>
                <w:szCs w:val="24"/>
              </w:rPr>
              <w:t>日</w:t>
            </w:r>
          </w:p>
          <w:p w:rsidR="005D1F10" w:rsidRDefault="005D1F10" w:rsidP="00651CBC">
            <w:pPr>
              <w:widowControl/>
              <w:spacing w:before="100" w:beforeAutospacing="1" w:after="100" w:afterAutospacing="1" w:line="480" w:lineRule="auto"/>
              <w:jc w:val="center"/>
              <w:rPr>
                <w:rFonts w:ascii="Arial" w:eastAsia="宋体" w:hAnsi="Arial" w:cs="Arial" w:hint="eastAsia"/>
                <w:b/>
                <w:bCs/>
                <w:color w:val="000000"/>
                <w:kern w:val="0"/>
                <w:sz w:val="36"/>
                <w:szCs w:val="36"/>
              </w:rPr>
            </w:pP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36"/>
                <w:szCs w:val="36"/>
              </w:rPr>
              <w:lastRenderedPageBreak/>
              <w:t>医疗器械临床试验质量管理规范</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第一章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总</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则</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为加强对医疗器械临床试验的管理，维护医疗器械临床试验过程中受试者权益，保证医疗器械临床试验过程规范，结果真实、科学、可靠和</w:t>
            </w:r>
            <w:proofErr w:type="gramStart"/>
            <w:r w:rsidRPr="00651CBC">
              <w:rPr>
                <w:rFonts w:ascii="Arial" w:eastAsia="宋体" w:hAnsi="Arial" w:cs="Arial"/>
                <w:color w:val="000000"/>
                <w:kern w:val="0"/>
                <w:sz w:val="24"/>
                <w:szCs w:val="24"/>
              </w:rPr>
              <w:t>可</w:t>
            </w:r>
            <w:proofErr w:type="gramEnd"/>
            <w:r w:rsidRPr="00651CBC">
              <w:rPr>
                <w:rFonts w:ascii="Arial" w:eastAsia="宋体" w:hAnsi="Arial" w:cs="Arial"/>
                <w:color w:val="000000"/>
                <w:kern w:val="0"/>
                <w:sz w:val="24"/>
                <w:szCs w:val="24"/>
              </w:rPr>
              <w:t>追溯，根据《医疗器械监督管理条例》，制定本规范。</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在中华人民共和国境内开展医疗器械临床试验，应当遵循本规范。</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本规范涵盖医疗器械临床试验全过程，包括临床试验的方案设计、实施、监查、核查、检查，以及数据的采集、记录，分析总结和报告等。</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本规范所称医疗器械临床试验，是指在经资质认定的医疗器械临床试验机构中，对拟申请注册的医疗器械在正常使用条件下的安全性和有效性进行确认或者验证的过程。</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医疗器械临床试验应当遵循依法原则、伦理原则和科学原则。</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省级以上食品药品监督管理部门负责对医疗器械临床试验的监督管理。</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卫生计生主管部门在职责范围内加强对医疗器械临床试验的管理。</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w:t>
            </w:r>
            <w:r w:rsidRPr="00651CBC">
              <w:rPr>
                <w:rFonts w:ascii="Arial" w:eastAsia="宋体" w:hAnsi="Arial" w:cs="Arial"/>
                <w:color w:val="000000"/>
                <w:kern w:val="0"/>
                <w:sz w:val="24"/>
                <w:szCs w:val="24"/>
              </w:rPr>
              <w:lastRenderedPageBreak/>
              <w:t>报。</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第二章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临床试验前准备</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进行医疗器械临床试验应当有充分的科学依据和明确的试验目的，并权衡对受试者和公众健康预期的受益以及风险，预期的受益应当超过可能出现的损害。</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临床试验前，申办者应当准备充足的试验用医疗器械。试验用医疗器械的研制应当符合适用的医疗器械质量管理体系相关要求。</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医疗器械临床试验应当在两个或者两个以上医疗器械临床试验机构中进行。</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所选择的试验机构应当是经资质认定的医疗器械临床试验机构，且设施和条件应当满足安全有效地进行临床试验的需要。研究者应当具备承担该项临床试验的专业特长、资格和能力，并经过培训。</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医疗器械临床试验机构资质认定管理办法由国家食品药品监督管理总局会同国家卫生和计划生育委员会另行制定。</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 xml:space="preserve">　　第十条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临床试验前，申办者与临床试验机构和研究者应当就试验设计、试验质量控制、试验中的职责分工、申办者承担的临床试验相关费用以及试验中可能发生的伤害处理原则等达成书面协议。</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临床试验应当获得医疗器械临床试验机构伦理委员会的同意。列入需进行临床试验审批的第三类医疗器械目录的，还应当获得国家食品药品监督管理总局的批准。</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临床试验前，申办者应当向所在地省、自治区、直辖市食品药品监督管理部门备案。</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接受备案的食品药品监督管理部门应当将备案情况通报临床试验机构所在地的同级食品药品监督管理部门以及卫生计生主管部门。</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第三章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受试者权益保障</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医疗器械临床试验应当遵循《世界医学大会赫尔辛基宣言》确定的伦理准则。</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伦理审查与知情同意是保障受试者权益的主要措施。</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参与临床试验的各方应当按照试验中各自的职责承担相应的伦理责任。</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申办者应当避免对受试者、临床试验机构和研究者等临床试验参与者或者相关方产生不当影响或者误导。</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临床试验机构和研究者应当避免对受试者、申办者等临床试验参与者或者相</w:t>
            </w:r>
            <w:r w:rsidRPr="00651CBC">
              <w:rPr>
                <w:rFonts w:ascii="Arial" w:eastAsia="宋体" w:hAnsi="Arial" w:cs="Arial"/>
                <w:color w:val="000000"/>
                <w:kern w:val="0"/>
                <w:sz w:val="24"/>
                <w:szCs w:val="24"/>
              </w:rPr>
              <w:lastRenderedPageBreak/>
              <w:t>关方产生不当影响或者误导。</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申办者、临床试验机构和研究者不得夸大参与临床试验的补偿措施，误导受试者参与临床试验。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临床试验前，申办者应当通过研究者和临床试验机构的医疗器械临床试验管理部门向伦理委员会提交下列文件：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（一）临床试验方案；</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（二）研究者手册；</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（三）知情同意书文本和其他</w:t>
            </w:r>
            <w:proofErr w:type="gramStart"/>
            <w:r w:rsidRPr="00651CBC">
              <w:rPr>
                <w:rFonts w:ascii="Arial" w:eastAsia="宋体" w:hAnsi="Arial" w:cs="Arial"/>
                <w:color w:val="000000"/>
                <w:kern w:val="0"/>
                <w:sz w:val="24"/>
                <w:szCs w:val="24"/>
              </w:rPr>
              <w:t>任何提供</w:t>
            </w:r>
            <w:proofErr w:type="gramEnd"/>
            <w:r w:rsidRPr="00651CBC">
              <w:rPr>
                <w:rFonts w:ascii="Arial" w:eastAsia="宋体" w:hAnsi="Arial" w:cs="Arial"/>
                <w:color w:val="000000"/>
                <w:kern w:val="0"/>
                <w:sz w:val="24"/>
                <w:szCs w:val="24"/>
              </w:rPr>
              <w:t>给受试者的书面材料；</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（四）招募受试者和向其宣传的程序性文件；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（五）病例报告表文本；</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（六）自检报告和产品注册检验报告；</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（七）研究者简历、专业特长、能力、接受培训和其他能够证明其资格的文件；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（八）临床试验机构的设施和条件能够满足试验的综述；</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（九）试验用医疗器械的研制符合适用的医疗器械质量管理体系相关要求的声明；</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（十）与伦理审查相关的其他文件。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伦理委员会应当秉承伦理和科学的原则，审查和监督临床试验的实施。</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在临床试验过程中发生下列情况之一的，研究者应当及时向临床试验机构的医疗器械临床试验管理部门报告，并经其及时通报申办者、报告伦理</w:t>
            </w:r>
            <w:r w:rsidRPr="00651CBC">
              <w:rPr>
                <w:rFonts w:ascii="Arial" w:eastAsia="宋体" w:hAnsi="Arial" w:cs="Arial"/>
                <w:color w:val="000000"/>
                <w:kern w:val="0"/>
                <w:sz w:val="24"/>
                <w:szCs w:val="24"/>
              </w:rPr>
              <w:lastRenderedPageBreak/>
              <w:t>委员会：</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（一）严重不良事件；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（二）进度报告，包括安全性总结和偏离报告；</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（三）对伦理委员会已批准文件的任何修订，不影响受试者权益、安全和健康，或者与临床试验目的或终点不相关的非实质性改变无需事前报告，但事后应当书面告知；</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（四）暂停、终止或者暂停后请求恢复临床试验；</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（五）影响受试者权益、安全和健康或者临床试验科学性的临床试验方案偏离，包括请求偏离和报告偏离。</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为保护受试者权益、安全和健康，在紧急情况下发生的偏离无法及时报告的，应当在事后以书面形式尽快按照相关规定报告。</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临床试验过程中，如修订临床试验方案以及知情同意书等文件、请求偏离、恢复已暂停临床试验，应当在获得伦理委员会的书面批准后方可继续实施。</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在受试者参与临床试验前，研究者应当充分向受试者或者无民事行为能力人、限制民事行为能力人的监护人说明临床试验的详细情况，包括已</w:t>
            </w:r>
            <w:r w:rsidRPr="00651CBC">
              <w:rPr>
                <w:rFonts w:ascii="Arial" w:eastAsia="宋体" w:hAnsi="Arial" w:cs="Arial"/>
                <w:color w:val="000000"/>
                <w:kern w:val="0"/>
                <w:sz w:val="24"/>
                <w:szCs w:val="24"/>
              </w:rPr>
              <w:lastRenderedPageBreak/>
              <w:t>知的、可以预见的风险和可能发生的不良事件等。经充分和详细解释后由受试者或者其监护人在知情同意书上签署姓名和日期，研究者也需在知情同意书上签署姓名和日期。</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知情同意书一般应当包括下列内容以及对事项的说明：</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（一）研究者的姓名以及相关信息；</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（二）临床试验机构的名称；</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（三）试验名称、目的、方法、内容；</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（四）试验过程、期限；</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（五）试验的资金来源、可能的利益冲突；</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（六）预期受试者可能的受益和已知的、可以预见的风险以及可能发生的不良事件；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（七）受试者可以获得的替代诊疗方法以及其潜在受益和风险的信息；</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（八）需要时，说明受试者可能被分配到试验的不同组别；</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（九）受试者参加试验应当是自愿的，且在试验的任何阶段有权退出而不会受到歧视或者报复，其医疗待遇与权益不受影响；</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（十）告知受试者参加试验的个人资料属于保密，但伦理委员会、食品药品监督管理部门、卫生计生主管部门或者申办者在工作需要时按照规定程序可以查阅受试者参加试验的个人资料；</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（十一）如发生与试验相关的伤害，受试者可以获得治疗和经济补偿；</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（十二）受试者在试验期间可以随时了解与其有关的信息资料；</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（十三）受试者在试验期间可能获得的免费诊疗项目和其他相关补助。</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lastRenderedPageBreak/>
              <w:t xml:space="preserve">　　知情同意书应当采用受试者或者监护人能够理解的语言和文字。知情同意书不应当含有会引起受试者放弃合法权益以及免除临床试验机构和研究者、申办者或者其代理人应当负责任的内容。</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获得知情同意还应当符合下列要求：</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（一）对无行为能力的受试者，如果伦理委员会原则上同意、研究者认为受试者参加临床试验符合其自身利益时，也可以进入临床试验，但试验前应当由其监护人签名并注明日期；</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（三）未成年人作为受试者，应当征得其监护人的知情同意并签署知情同意书，未成年人能对是否参加试验</w:t>
            </w:r>
            <w:proofErr w:type="gramStart"/>
            <w:r w:rsidRPr="00651CBC">
              <w:rPr>
                <w:rFonts w:ascii="Arial" w:eastAsia="宋体" w:hAnsi="Arial" w:cs="Arial"/>
                <w:color w:val="000000"/>
                <w:kern w:val="0"/>
                <w:sz w:val="24"/>
                <w:szCs w:val="24"/>
              </w:rPr>
              <w:t>作出</w:t>
            </w:r>
            <w:proofErr w:type="gramEnd"/>
            <w:r w:rsidRPr="00651CBC">
              <w:rPr>
                <w:rFonts w:ascii="Arial" w:eastAsia="宋体" w:hAnsi="Arial" w:cs="Arial"/>
                <w:color w:val="000000"/>
                <w:kern w:val="0"/>
                <w:sz w:val="24"/>
                <w:szCs w:val="24"/>
              </w:rPr>
              <w:t>意思表示的，还应当征得其本人同意；</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（四）如发现涉及试验用医疗器械的重要信息或者预期以外的临床影响，应当对知情同意</w:t>
            </w:r>
            <w:proofErr w:type="gramStart"/>
            <w:r w:rsidRPr="00651CBC">
              <w:rPr>
                <w:rFonts w:ascii="Arial" w:eastAsia="宋体" w:hAnsi="Arial" w:cs="Arial"/>
                <w:color w:val="000000"/>
                <w:kern w:val="0"/>
                <w:sz w:val="24"/>
                <w:szCs w:val="24"/>
              </w:rPr>
              <w:t>书相关</w:t>
            </w:r>
            <w:proofErr w:type="gramEnd"/>
            <w:r w:rsidRPr="00651CBC">
              <w:rPr>
                <w:rFonts w:ascii="Arial" w:eastAsia="宋体" w:hAnsi="Arial" w:cs="Arial"/>
                <w:color w:val="000000"/>
                <w:kern w:val="0"/>
                <w:sz w:val="24"/>
                <w:szCs w:val="24"/>
              </w:rPr>
              <w:t>内容进行修改，修改的知情同意书经伦理委员会认可后，应当由受试者或者其监护人重新签名确认。</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知情同意书应当注明制定的日期或者修订后版本的日期。如知情同意书在试验过程中有修订，修订版的知情同意</w:t>
            </w:r>
            <w:proofErr w:type="gramStart"/>
            <w:r w:rsidRPr="00651CBC">
              <w:rPr>
                <w:rFonts w:ascii="Arial" w:eastAsia="宋体" w:hAnsi="Arial" w:cs="Arial"/>
                <w:color w:val="000000"/>
                <w:kern w:val="0"/>
                <w:sz w:val="24"/>
                <w:szCs w:val="24"/>
              </w:rPr>
              <w:t>书执行</w:t>
            </w:r>
            <w:proofErr w:type="gramEnd"/>
            <w:r w:rsidRPr="00651CBC">
              <w:rPr>
                <w:rFonts w:ascii="Arial" w:eastAsia="宋体" w:hAnsi="Arial" w:cs="Arial"/>
                <w:color w:val="000000"/>
                <w:kern w:val="0"/>
                <w:sz w:val="24"/>
                <w:szCs w:val="24"/>
              </w:rPr>
              <w:t>前需再次经伦理委员会同意。修订版的知情同意书报临床试验机构后，所有未结束试验流程的受试者如受影响，都应当签署新修订的知情同意书。</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 xml:space="preserve">　　第二十五条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受试者有权在临床试验的任何阶段退出并不承担任何经济责任。</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第四章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临床试验方案</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开展医疗器械临床试验，申办者应当按照试验用医疗器械的类别、风险、预期用途等组织制定科学、合理的临床试验方案。</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未在境内</w:t>
            </w:r>
            <w:proofErr w:type="gramStart"/>
            <w:r w:rsidRPr="00651CBC">
              <w:rPr>
                <w:rFonts w:ascii="Arial" w:eastAsia="宋体" w:hAnsi="Arial" w:cs="Arial"/>
                <w:color w:val="000000"/>
                <w:kern w:val="0"/>
                <w:sz w:val="24"/>
                <w:szCs w:val="24"/>
              </w:rPr>
              <w:t>外批准</w:t>
            </w:r>
            <w:proofErr w:type="gramEnd"/>
            <w:r w:rsidRPr="00651CBC">
              <w:rPr>
                <w:rFonts w:ascii="Arial" w:eastAsia="宋体" w:hAnsi="Arial" w:cs="Arial"/>
                <w:color w:val="000000"/>
                <w:kern w:val="0"/>
                <w:sz w:val="24"/>
                <w:szCs w:val="24"/>
              </w:rPr>
              <w:t>上市的新产品，安全性以及性能尚未经医学证实的，临床试验方案设计时应当先进行小样本可行性试验，</w:t>
            </w:r>
            <w:proofErr w:type="gramStart"/>
            <w:r w:rsidRPr="00651CBC">
              <w:rPr>
                <w:rFonts w:ascii="Arial" w:eastAsia="宋体" w:hAnsi="Arial" w:cs="Arial"/>
                <w:color w:val="000000"/>
                <w:kern w:val="0"/>
                <w:sz w:val="24"/>
                <w:szCs w:val="24"/>
              </w:rPr>
              <w:t>待初步</w:t>
            </w:r>
            <w:proofErr w:type="gramEnd"/>
            <w:r w:rsidRPr="00651CBC">
              <w:rPr>
                <w:rFonts w:ascii="Arial" w:eastAsia="宋体" w:hAnsi="Arial" w:cs="Arial"/>
                <w:color w:val="000000"/>
                <w:kern w:val="0"/>
                <w:sz w:val="24"/>
                <w:szCs w:val="24"/>
              </w:rPr>
              <w:t>确认其安全性后，再根据统计学要求确定样本量开展后续临床试验。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医疗器械临床试验方案应当包括下列内容：</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（一）一般信息；</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（二）临床试验的背景资料；</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（三）试验目的；</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（四）试验设计；</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（五）安全性评价方法；</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（六）有效性评价方法；</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（七）统计学考虑；</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（八）对临床试验方案修正的规定；</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（九）对不良事件和器械缺陷报告的规定；</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（十）直接访问源数据、文件；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（十一）临床试验涉及的伦理问题和说明以及知情同意书文本；</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lastRenderedPageBreak/>
              <w:t xml:space="preserve">　　（十二）数据处理与记录保存；</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（十三）财务和保险；</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（十四）试验结果发表约定。</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上述部分内容可以包括在方案的其他相关文件如研究者手册中。临床试验机构的具体信息、试验结果发表约定、财务和保险可以在试验方案中表述，也可以另行制定协议加以规定。</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第二十九条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多中心临床试验由多位研究者按照同</w:t>
            </w:r>
            <w:proofErr w:type="gramStart"/>
            <w:r w:rsidRPr="00651CBC">
              <w:rPr>
                <w:rFonts w:ascii="Arial" w:eastAsia="宋体" w:hAnsi="Arial" w:cs="Arial"/>
                <w:color w:val="000000"/>
                <w:kern w:val="0"/>
                <w:sz w:val="24"/>
                <w:szCs w:val="24"/>
              </w:rPr>
              <w:t>一试验</w:t>
            </w:r>
            <w:proofErr w:type="gramEnd"/>
            <w:r w:rsidRPr="00651CBC">
              <w:rPr>
                <w:rFonts w:ascii="Arial" w:eastAsia="宋体" w:hAnsi="Arial" w:cs="Arial"/>
                <w:color w:val="000000"/>
                <w:kern w:val="0"/>
                <w:sz w:val="24"/>
                <w:szCs w:val="24"/>
              </w:rPr>
              <w:t>方案在不同的临床试验机构中同期进行。其试验方案的设计和实施应当至少包括以下内容：</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（一）试验方案由申办者组织制定并经各临床试验机构以及研究者共同讨论认定，且明确牵头单位临床试验机构的研究者为协调研究者；</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（二）协调研究者负责临床试验过程中各临床试验机构间的工作协调，在临床试验前期、中期和后期组织研究者会议，并与申办者共同对整个试验的实施负责；</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（三）各临床试验机构原则上应当同期开展和结束临床试验；</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（四）各临床试验机构试验样本量以及分配、符合统计分析要求的理由；</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（五）申办者和临床试验机构对试验培训的计划与培训记录要求；</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（六）建立试验数据传递、管理、核查与查询程序，尤其明确要求各临床试验机构试验数据有关资料应当由牵头单位集中管理与分析；</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（七）多中心临床试验结束后，各临床试验机构研究者应当分别出具临床试验小结，连同病历报告表按规定经审核后交由协调研究者汇总完成总结报告。</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第五章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伦理委员会职责</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第三十条</w:t>
            </w:r>
            <w:r w:rsidRPr="00651CBC">
              <w:rPr>
                <w:rFonts w:ascii="Arial" w:eastAsia="宋体" w:hAnsi="Arial" w:cs="Arial"/>
                <w:b/>
                <w:bCs/>
                <w:color w:val="000000"/>
                <w:kern w:val="0"/>
                <w:sz w:val="24"/>
                <w:szCs w:val="24"/>
              </w:rPr>
              <w:t xml:space="preserve"> </w:t>
            </w:r>
            <w:r w:rsidRPr="00651CBC">
              <w:rPr>
                <w:rFonts w:ascii="Arial" w:eastAsia="宋体" w:hAnsi="Arial" w:cs="Arial"/>
                <w:color w:val="000000"/>
                <w:kern w:val="0"/>
                <w:sz w:val="24"/>
                <w:szCs w:val="24"/>
              </w:rPr>
              <w:t>医疗器械临床试验机构伦理委员会应当至少由</w:t>
            </w:r>
            <w:r w:rsidRPr="00651CBC">
              <w:rPr>
                <w:rFonts w:ascii="Arial" w:eastAsia="宋体" w:hAnsi="Arial" w:cs="Arial"/>
                <w:color w:val="000000"/>
                <w:kern w:val="0"/>
                <w:sz w:val="24"/>
                <w:szCs w:val="24"/>
              </w:rPr>
              <w:t>5</w:t>
            </w:r>
            <w:r w:rsidRPr="00651CBC">
              <w:rPr>
                <w:rFonts w:ascii="Arial" w:eastAsia="宋体" w:hAnsi="Arial" w:cs="Arial"/>
                <w:color w:val="000000"/>
                <w:kern w:val="0"/>
                <w:sz w:val="24"/>
                <w:szCs w:val="24"/>
              </w:rPr>
              <w:t>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医疗器械伦理委员会应当遵守《世界医学大会赫尔辛基宣言》伦理准则和食品药品监督管理部门的规定，建立相应的工作程序并形成文件，按照工作程序履行职责。</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伦理委员会中独立于研究者和申办者的委员有权发表意见并参与有关试验的表决。</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伦理委员会召开会议应当事先通知，参加评审和表决人数不能少于</w:t>
            </w:r>
            <w:r w:rsidRPr="00651CBC">
              <w:rPr>
                <w:rFonts w:ascii="Arial" w:eastAsia="宋体" w:hAnsi="Arial" w:cs="Arial"/>
                <w:color w:val="000000"/>
                <w:kern w:val="0"/>
                <w:sz w:val="24"/>
                <w:szCs w:val="24"/>
              </w:rPr>
              <w:t>5</w:t>
            </w:r>
            <w:r w:rsidRPr="00651CBC">
              <w:rPr>
                <w:rFonts w:ascii="Arial" w:eastAsia="宋体" w:hAnsi="Arial" w:cs="Arial"/>
                <w:color w:val="000000"/>
                <w:kern w:val="0"/>
                <w:sz w:val="24"/>
                <w:szCs w:val="24"/>
              </w:rPr>
              <w:t>人，</w:t>
            </w:r>
            <w:proofErr w:type="gramStart"/>
            <w:r w:rsidRPr="00651CBC">
              <w:rPr>
                <w:rFonts w:ascii="Arial" w:eastAsia="宋体" w:hAnsi="Arial" w:cs="Arial"/>
                <w:color w:val="000000"/>
                <w:kern w:val="0"/>
                <w:sz w:val="24"/>
                <w:szCs w:val="24"/>
              </w:rPr>
              <w:t>作出</w:t>
            </w:r>
            <w:proofErr w:type="gramEnd"/>
            <w:r w:rsidRPr="00651CBC">
              <w:rPr>
                <w:rFonts w:ascii="Arial" w:eastAsia="宋体" w:hAnsi="Arial" w:cs="Arial"/>
                <w:color w:val="000000"/>
                <w:kern w:val="0"/>
                <w:sz w:val="24"/>
                <w:szCs w:val="24"/>
              </w:rPr>
              <w:t>任何决定应当由伦理委员会组成成员半数以上通过。</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研究者可以提供有关试验的任何方面的信息，但不应当参与评审、投票或者发表意见。</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伦理委员会在审查某些特殊试验时，可以邀请相关领域的专家参加。</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伦理委员会应当从保障受试者权益的角度严格审议试验方案以及相关文件，并应当重点关注下列内容：</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（一）研究者的资格、经验以及是否有充分的时间参加该临床试验。</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lastRenderedPageBreak/>
              <w:t xml:space="preserve">　　（二）临床试验机构的人员配备以及设备条件等是否符合试验要求。</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（三）受试者可能遭受的风险程度与试验预期的受益相比是否合适。</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（四）试验方案是否充分考虑了伦理原则，是否符合科学性，包括研究目的是否适当、受试者的权益是否得到保障、其他人员可能遭受风险的保护以及受试者入选的方法是否科学。</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w:t>
            </w:r>
            <w:r w:rsidRPr="00651CBC">
              <w:rPr>
                <w:rFonts w:ascii="Arial" w:eastAsia="宋体" w:hAnsi="Arial" w:cs="Arial"/>
                <w:color w:val="000000"/>
                <w:kern w:val="0"/>
                <w:sz w:val="24"/>
                <w:szCs w:val="24"/>
              </w:rPr>
              <w:t>10</w:t>
            </w:r>
            <w:r w:rsidRPr="00651CBC">
              <w:rPr>
                <w:rFonts w:ascii="Arial" w:eastAsia="宋体" w:hAnsi="Arial" w:cs="Arial"/>
                <w:color w:val="000000"/>
                <w:kern w:val="0"/>
                <w:sz w:val="24"/>
                <w:szCs w:val="24"/>
              </w:rPr>
              <w:t>年。</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（六）受试者若发生与临床试验相关的伤害或者死亡，给予的治疗和保险措施是否充分。</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（七）对试验方案提出的修改意见是否可以接受。</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（八）是否能够在临床试验进行中定期分析评估对受试者的可能危害。</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（九）对试验方案的偏离可能影响受试者权益、安全和健康，或者影响试验的科学性、完整性，是否可以接受。</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多中心临床试验的伦理审查应当由牵头单位伦理委员会负责建立协作审查工作程序，保证审查工作的一致性和及时性。</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w:t>
            </w:r>
            <w:r w:rsidRPr="00651CBC">
              <w:rPr>
                <w:rFonts w:ascii="Arial" w:eastAsia="宋体" w:hAnsi="Arial" w:cs="Arial"/>
                <w:color w:val="000000"/>
                <w:kern w:val="0"/>
                <w:sz w:val="24"/>
                <w:szCs w:val="24"/>
              </w:rPr>
              <w:lastRenderedPageBreak/>
              <w:t>一般情况下不再对试验方案设计提出修改意见，但是有权不批准在其临床试验机构进行试验。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伦理委员会接到医疗器械临床试验的申请后应当召开会议，审阅讨论，签发书面意见、盖章，并</w:t>
            </w:r>
            <w:proofErr w:type="gramStart"/>
            <w:r w:rsidRPr="00651CBC">
              <w:rPr>
                <w:rFonts w:ascii="Arial" w:eastAsia="宋体" w:hAnsi="Arial" w:cs="Arial"/>
                <w:color w:val="000000"/>
                <w:kern w:val="0"/>
                <w:sz w:val="24"/>
                <w:szCs w:val="24"/>
              </w:rPr>
              <w:t>附出席</w:t>
            </w:r>
            <w:proofErr w:type="gramEnd"/>
            <w:r w:rsidRPr="00651CBC">
              <w:rPr>
                <w:rFonts w:ascii="Arial" w:eastAsia="宋体" w:hAnsi="Arial" w:cs="Arial"/>
                <w:color w:val="000000"/>
                <w:kern w:val="0"/>
                <w:sz w:val="24"/>
                <w:szCs w:val="24"/>
              </w:rPr>
              <w:t>会议的人员名单、专业以及本人签名。伦理委员会的意见可以是：</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（一）同意；</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（二）作必要的修改后同意；</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（三）不同意；</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（四）暂停或者终止已批准的试验。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伦理委员会应当对本临床试验机构的临床试验进行跟踪监督，发现受试者权益不能得到保障等情形，可以在任何时间书面要求暂停或者终止该项临床试验。</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被暂停的临床试验，未经伦理委员会同意，不得恢复。</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伦理委员会应当保留全部有关记录至临床试验完成后至少</w:t>
            </w:r>
            <w:r w:rsidRPr="00651CBC">
              <w:rPr>
                <w:rFonts w:ascii="Arial" w:eastAsia="宋体" w:hAnsi="Arial" w:cs="Arial"/>
                <w:color w:val="000000"/>
                <w:kern w:val="0"/>
                <w:sz w:val="24"/>
                <w:szCs w:val="24"/>
              </w:rPr>
              <w:t>10</w:t>
            </w:r>
            <w:r w:rsidRPr="00651CBC">
              <w:rPr>
                <w:rFonts w:ascii="Arial" w:eastAsia="宋体" w:hAnsi="Arial" w:cs="Arial"/>
                <w:color w:val="000000"/>
                <w:kern w:val="0"/>
                <w:sz w:val="24"/>
                <w:szCs w:val="24"/>
              </w:rPr>
              <w:t>年。</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第六章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申办者职责</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第三十八条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申办者负责发起、申请、组织、监查临床试验，并对临床试验的真实性、可靠性负责。申办者通常为医疗器械生产企业。申办者为境外机构的，应当按规定在我国境内指定代理人。</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 xml:space="preserve">　　第三十九条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申办者负责组织制定和修改研究者手册、临床试验方案、知情同意书、病例报告表、有关标准操作规程以及其他相关文件</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并负责组织开展临床试验所必需的培训。</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研究者手册应当包括下列主要内容：</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（一）申办者、研究者基本信息；</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（二）试验用医疗器械的概要说明；</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（三）支持试验用医疗器械预期用途和临床试验设计理由的概要和评价；</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（四）试验用医疗器械的制造符合适用的医疗器械质量管理体系要求的声明。</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申办者在组织临床试验方案的制定中不得夸大宣传试验用医疗器械的机理和疗效。</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在临床试验过程中，申办者得到影响临床试验的重要信息时，应当及时对研究者手册以及相关文件进行修改，并通过临床试验机构的医疗器械临床试验管理部门提交伦理委员会审查同意。</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申办者应当与临床试验机构和研究者就下列事项达成书面协议：</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lastRenderedPageBreak/>
              <w:t xml:space="preserve">　　（一）按照相关法律法规和临床试验方案实施临床试验，并接受监查、核查和检查；</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（二）遵循数据记录和报告程序；</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（三）保留与试验有关的基本文件不少于法定时间，直至申办者通知临床试验机构和研究者不再需要该文件为止；</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（四）申办者得到伦理委员会批准后，负责向临床试验机构和研究者提供试验用医疗器械，并确定其运输条件、储存条件、储存时间、有效期等；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（五）试验用医疗器械应当质量合格，具有易于识别、正确编码以及贴有</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试验用</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的特殊标识，并按照临床试验方案要求进行适当包装和保存；</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（六）申办者应当制定临床试验质量控制相关的标准操作规程，如试验用医疗器械的运输、接收、储存、分发、处理、回收等，供临床试验机构和研究者遵循。</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申办者对试验用医疗器械在临床试验中的安全性负责。当发现可能影响受试者安全或者试验实施可能改变伦理委员会对继续试验的批准情况时，申办者应当立即通知所有临床试验机构和研究者，并</w:t>
            </w:r>
            <w:proofErr w:type="gramStart"/>
            <w:r w:rsidRPr="00651CBC">
              <w:rPr>
                <w:rFonts w:ascii="Arial" w:eastAsia="宋体" w:hAnsi="Arial" w:cs="Arial"/>
                <w:color w:val="000000"/>
                <w:kern w:val="0"/>
                <w:sz w:val="24"/>
                <w:szCs w:val="24"/>
              </w:rPr>
              <w:t>作出</w:t>
            </w:r>
            <w:proofErr w:type="gramEnd"/>
            <w:r w:rsidRPr="00651CBC">
              <w:rPr>
                <w:rFonts w:ascii="Arial" w:eastAsia="宋体" w:hAnsi="Arial" w:cs="Arial"/>
                <w:color w:val="000000"/>
                <w:kern w:val="0"/>
                <w:sz w:val="24"/>
                <w:szCs w:val="24"/>
              </w:rPr>
              <w:t>相应处理。</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申办者决定暂停或者终止临床试验的，应当在</w:t>
            </w:r>
            <w:r w:rsidRPr="00651CBC">
              <w:rPr>
                <w:rFonts w:ascii="Arial" w:eastAsia="宋体" w:hAnsi="Arial" w:cs="Arial"/>
                <w:color w:val="000000"/>
                <w:kern w:val="0"/>
                <w:sz w:val="24"/>
                <w:szCs w:val="24"/>
              </w:rPr>
              <w:t>5</w:t>
            </w:r>
            <w:r w:rsidRPr="00651CBC">
              <w:rPr>
                <w:rFonts w:ascii="Arial" w:eastAsia="宋体" w:hAnsi="Arial" w:cs="Arial"/>
                <w:color w:val="000000"/>
                <w:kern w:val="0"/>
                <w:sz w:val="24"/>
                <w:szCs w:val="24"/>
              </w:rPr>
              <w:t>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 xml:space="preserve">　　第四十七条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申办者应当为发生与临床试验相关的伤害或者死亡的受试者承担治疗的费用以及相应的经济补偿，但在诊疗活动中由医疗机构及其医务人员过错造成的损害除外。</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第四十九条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申办者应当对临床试验承担监查责任，并选择符合要求的监查员履行监查职责。</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监查员人数以及监查的次数取决于临床试验的复杂程度和参与试验的临床试验机构数目。</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监查员应当遵循由申办者制定的试验用医疗器械临床试验监查标准操作规程，督促临床试验按照方案实施。具体职责包括：</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（一）在试验前确认临床试验机构已具有适当的条件，包括人员配备与培训符合要求，实验室设备齐全、工作情况良好，预期有足够数量的受试者，参与研究人员熟悉试验要求。</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lastRenderedPageBreak/>
              <w:t xml:space="preserve">　　（二）在试验前、中、后期监查临床试验机构和研究者是否遵循有关法规、本规范和临床试验方案。</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（四）确认所有病例报告表填写正确，并与原始资料一致；所有错误或者遗漏均已改正或者注明，经研究者签名并注明日期；每一试验的病种、病例总数和病例的性别、年龄、治疗效果等均应当确认并记录。</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（五）确认受试者退出临床试验或者不依从知情同意书规定要求的情况记录在案，并与研究者讨论此种情况。</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（六）确认所有不良事件、并发症和其他器械缺陷均记录在案，严重不良事件和可能导致严重不良事件的器械缺陷在规定时间内</w:t>
            </w:r>
            <w:proofErr w:type="gramStart"/>
            <w:r w:rsidRPr="00651CBC">
              <w:rPr>
                <w:rFonts w:ascii="Arial" w:eastAsia="宋体" w:hAnsi="Arial" w:cs="Arial"/>
                <w:color w:val="000000"/>
                <w:kern w:val="0"/>
                <w:sz w:val="24"/>
                <w:szCs w:val="24"/>
              </w:rPr>
              <w:t>作出</w:t>
            </w:r>
            <w:proofErr w:type="gramEnd"/>
            <w:r w:rsidRPr="00651CBC">
              <w:rPr>
                <w:rFonts w:ascii="Arial" w:eastAsia="宋体" w:hAnsi="Arial" w:cs="Arial"/>
                <w:color w:val="000000"/>
                <w:kern w:val="0"/>
                <w:sz w:val="24"/>
                <w:szCs w:val="24"/>
              </w:rPr>
              <w:t>报告并记录在案。</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（七）监查试验用医疗器械样品的供给、使用、维护以及运输、接收、储存、分发、处理与回收。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（八）监督临床试验过程中相关设备的定期维护和校准。</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（九）确保研究者收到的所有临床试验相关文件为最新版本。</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（十）每次监查后应当书面报告申办者，报告应当包括监查员姓名、监查日期、监查时间、监查地点、监查内容、研究者姓名、项目完成情况、存在的问题、结论以及对错误、遗漏做出的纠正等。</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申办者为保证临床试验的质量，可以组织独立于临床试验、并</w:t>
            </w:r>
            <w:r w:rsidRPr="00651CBC">
              <w:rPr>
                <w:rFonts w:ascii="Arial" w:eastAsia="宋体" w:hAnsi="Arial" w:cs="Arial"/>
                <w:color w:val="000000"/>
                <w:kern w:val="0"/>
                <w:sz w:val="24"/>
                <w:szCs w:val="24"/>
              </w:rPr>
              <w:lastRenderedPageBreak/>
              <w:t>具有相应培训和经验的核查员对临床试验开展情况进行核查，评估临床试验是否符合试验方案的要求。</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核查可以作为申办者临床试验质量管理常规工作的一部分，也可以用于评估监查活动的有效性，或者针对严重的或者反复的临床试验方案偏离、涉嫌造假等情况开展核查。</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核查员应当根据临床试验的重要性、受试者数量、临床试验的类型以及复杂性、受试者风险水平等制定核查方案和核查程序。</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对于严重不良事件和可能导致严重不良事件的器械缺陷，申办者应当在获知后</w:t>
            </w:r>
            <w:r w:rsidRPr="00651CBC">
              <w:rPr>
                <w:rFonts w:ascii="Arial" w:eastAsia="宋体" w:hAnsi="Arial" w:cs="Arial"/>
                <w:color w:val="000000"/>
                <w:kern w:val="0"/>
                <w:sz w:val="24"/>
                <w:szCs w:val="24"/>
              </w:rPr>
              <w:t>5</w:t>
            </w:r>
            <w:r w:rsidRPr="00651CBC">
              <w:rPr>
                <w:rFonts w:ascii="Arial" w:eastAsia="宋体" w:hAnsi="Arial" w:cs="Arial"/>
                <w:color w:val="000000"/>
                <w:kern w:val="0"/>
                <w:sz w:val="24"/>
                <w:szCs w:val="24"/>
              </w:rPr>
              <w:t>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申办者若采用电子临床数据库或者远程电子临床数据系统，应当确保临床数据的受控、真实，并形成完整的验证文件。</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对于多中心临床试验，申办者应当保证在临床试验前已制定文件，明确协调研究者和其他研究者的职责分工。</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 xml:space="preserve">　　第五十八条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在多中心临床试验中，申办者应当保证病例报告表的设计严谨合理，能够使协调研究者获得各分中心临床试验机构的所有数据。</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第七章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临床试验机构和研究者职责</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第五十九条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临床试验机构在接受临床试验前，应当根据试验用医疗器械的特性，对相关资源进行评估，以决定是否接受该临床试验。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临床试验机构应当按照与申办者的约定妥善保存临床试验记录和基本文件。</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负责临床试验的研究者应当具备下列条件：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（一）在该临床试验机构中具有副主任医师、副教授、副研究员等副高级以上相关专业技术职称和资质；</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（二）具有试验用医疗器械所要求的专业知识和经验，必要时应当经过有关培训；</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（三）熟悉申办者要求和其所提供的与临床试验有关的资料、文献；</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（四）有能力协调、支配和使用进行该项试验的人员和设备，且有能力处理试验用医疗器械发生的不良事件和其他关联事件；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（五）熟悉国家有关法律、法规以及本规范。</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临床试验前，临床试验机构的医疗器械临床试验管理部门应当配合申办者向伦理委员会提出申请，并按照规定递交相关文件。</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研究者应当确保参与试验的有关工作人员熟悉试验用医疗器械</w:t>
            </w:r>
            <w:r w:rsidRPr="00651CBC">
              <w:rPr>
                <w:rFonts w:ascii="Arial" w:eastAsia="宋体" w:hAnsi="Arial" w:cs="Arial"/>
                <w:color w:val="000000"/>
                <w:kern w:val="0"/>
                <w:sz w:val="24"/>
                <w:szCs w:val="24"/>
              </w:rPr>
              <w:lastRenderedPageBreak/>
              <w:t>的原理、适用范围、产品性能、操作方法、安装要求以及技术指标，了解该试验用医疗器械的临床前研究资料和安全性资料，掌握临床试验可能产生风险的防范以及紧急处理方法。</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研究者应当保证将试验用医疗器械只用于该临床试验的受试者，并不得收取任何费用。</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第六十八条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研究者或者参与试验的其他人员，不应当强迫或者以其他不正当方式诱使受试者参加试验。</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 xml:space="preserve">　　第六十九条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研究者在临床试验中发现试验用医疗器械预期以外的不良事件时，应当和申办者共同对知情同意</w:t>
            </w:r>
            <w:proofErr w:type="gramStart"/>
            <w:r w:rsidRPr="00651CBC">
              <w:rPr>
                <w:rFonts w:ascii="Arial" w:eastAsia="宋体" w:hAnsi="Arial" w:cs="Arial"/>
                <w:color w:val="000000"/>
                <w:kern w:val="0"/>
                <w:sz w:val="24"/>
                <w:szCs w:val="24"/>
              </w:rPr>
              <w:t>书相关</w:t>
            </w:r>
            <w:proofErr w:type="gramEnd"/>
            <w:r w:rsidRPr="00651CBC">
              <w:rPr>
                <w:rFonts w:ascii="Arial" w:eastAsia="宋体" w:hAnsi="Arial" w:cs="Arial"/>
                <w:color w:val="000000"/>
                <w:kern w:val="0"/>
                <w:sz w:val="24"/>
                <w:szCs w:val="24"/>
              </w:rPr>
              <w:t>内容进行修改，按照相关工作程序报伦理委员会审查同意后，由受影响的受试者或者其监护人对修改后的知情同意书进行重新签名确认。</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第七十条</w:t>
            </w:r>
            <w:r w:rsidRPr="00651CBC">
              <w:rPr>
                <w:rFonts w:ascii="Arial" w:eastAsia="宋体" w:hAnsi="Arial" w:cs="Arial"/>
                <w:b/>
                <w:bCs/>
                <w:color w:val="000000"/>
                <w:kern w:val="0"/>
                <w:sz w:val="24"/>
                <w:szCs w:val="24"/>
              </w:rPr>
              <w:t xml:space="preserve"> </w:t>
            </w:r>
            <w:r w:rsidRPr="00651CBC">
              <w:rPr>
                <w:rFonts w:ascii="Arial" w:eastAsia="宋体" w:hAnsi="Arial" w:cs="Arial"/>
                <w:color w:val="000000"/>
                <w:kern w:val="0"/>
                <w:sz w:val="24"/>
                <w:szCs w:val="24"/>
              </w:rPr>
              <w:t>研究者负责</w:t>
            </w:r>
            <w:proofErr w:type="gramStart"/>
            <w:r w:rsidRPr="00651CBC">
              <w:rPr>
                <w:rFonts w:ascii="Arial" w:eastAsia="宋体" w:hAnsi="Arial" w:cs="Arial"/>
                <w:color w:val="000000"/>
                <w:kern w:val="0"/>
                <w:sz w:val="24"/>
                <w:szCs w:val="24"/>
              </w:rPr>
              <w:t>作出</w:t>
            </w:r>
            <w:proofErr w:type="gramEnd"/>
            <w:r w:rsidRPr="00651CBC">
              <w:rPr>
                <w:rFonts w:ascii="Arial" w:eastAsia="宋体" w:hAnsi="Arial" w:cs="Arial"/>
                <w:color w:val="000000"/>
                <w:kern w:val="0"/>
                <w:sz w:val="24"/>
                <w:szCs w:val="24"/>
              </w:rPr>
              <w:t>与临床试验相关的医疗决定，在发生与临床试验相关的不良事件时，临床试验机构和研究者应当保证为受试者提供足够、及时的治疗和处理。当受试者出现并发疾病需要治疗和处理时，研究者应当及时告知受试者。</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在临床试验中出现严重不良事件的，研究者应当立即对受试者采取适当的治疗措施，同时书面报告所属的临床试验机构医疗器械临床试验管理部门，并经其书面通知申办者。医疗器械临床试验管理部门应当在</w:t>
            </w:r>
            <w:r w:rsidRPr="00651CBC">
              <w:rPr>
                <w:rFonts w:ascii="Arial" w:eastAsia="宋体" w:hAnsi="Arial" w:cs="Arial"/>
                <w:color w:val="000000"/>
                <w:kern w:val="0"/>
                <w:sz w:val="24"/>
                <w:szCs w:val="24"/>
              </w:rPr>
              <w:t>24</w:t>
            </w:r>
            <w:r w:rsidRPr="00651CBC">
              <w:rPr>
                <w:rFonts w:ascii="Arial" w:eastAsia="宋体" w:hAnsi="Arial" w:cs="Arial"/>
                <w:color w:val="000000"/>
                <w:kern w:val="0"/>
                <w:sz w:val="24"/>
                <w:szCs w:val="24"/>
              </w:rPr>
              <w:t>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研究者应当保证将临床试验数据准确、完整、清晰、及时地载入病例报告表。病例报告表由研究者签署姓名，任何数据的更改均应当由研究者</w:t>
            </w:r>
            <w:r w:rsidRPr="00651CBC">
              <w:rPr>
                <w:rFonts w:ascii="Arial" w:eastAsia="宋体" w:hAnsi="Arial" w:cs="Arial"/>
                <w:color w:val="000000"/>
                <w:kern w:val="0"/>
                <w:sz w:val="24"/>
                <w:szCs w:val="24"/>
              </w:rPr>
              <w:lastRenderedPageBreak/>
              <w:t>签名并标注日期，同时保留原始记录，原始记录应当清晰可辨识。</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临床试验机构和研究者应当确保临床试验所形成数据、文件和记录的真实、准确、清晰、安全。</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临床试验机构和研究者应当接受申办者的监查、核查以及伦理委员会的监督，并提供所需的与试验有关的全部记录。食品药品监督管理部门、卫生计生主管部门派检查员开展检查的，</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临床试验机构和研究者应当予以配合。</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研究者接到申办者或者伦理委员会需要暂停或者终止临床试验的通知时，应当及时通知受试者，并保证受试者得到适当治疗和随访。</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临床试验机构和研究者对申办者违反有关规定或者要求改变试验数据、结论的，应当向申办者所在地省、自治区、直辖市食品药品监督管理部门或者国家食品药品监督管理总局报告。</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第七十八条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临床试验结束时，研究者应当确保完成各项记录、报告。同时，研究者还应当确保收到的试验用医疗器械与所使用的、废弃的或者返还的数量相符合，确保剩余的试验用医疗器械妥善处理并记录存档。</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 xml:space="preserve">　　第七十九条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研究者可以根据临床试验的需要，授权相应人员进行受试者招募、与受试者持续沟通、临床试验数据记录、试验用医疗器械管理等。研究者应当对其授权的人员进行相关的培训并形成相应的文件。</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第八章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记录与报告</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第八十条</w:t>
            </w:r>
            <w:r w:rsidRPr="00651CBC">
              <w:rPr>
                <w:rFonts w:ascii="Arial" w:eastAsia="宋体" w:hAnsi="Arial" w:cs="Arial"/>
                <w:b/>
                <w:bCs/>
                <w:color w:val="000000"/>
                <w:kern w:val="0"/>
                <w:sz w:val="24"/>
                <w:szCs w:val="24"/>
              </w:rPr>
              <w:t xml:space="preserve"> </w:t>
            </w:r>
            <w:r w:rsidRPr="00651CBC">
              <w:rPr>
                <w:rFonts w:ascii="Arial" w:eastAsia="宋体" w:hAnsi="Arial" w:cs="Arial"/>
                <w:color w:val="000000"/>
                <w:kern w:val="0"/>
                <w:sz w:val="24"/>
                <w:szCs w:val="24"/>
              </w:rPr>
              <w:t>在临床试验中，研究者应当确保将任何观察与发现均正确完整地予以记录，并认真填写病例报告表。记录至少应当包括：</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（一）所使用的试验用医疗器械的信息，包括名称、型号、规格、接收日期、批号或者系列号等；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（二）每个受试者相关的病史以及病情进展等医疗记录、护理记录等；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（三）每个受试者使用试验用医疗器械的记录，包括每次使用的日期、时间、试验用医疗器械的状态等；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（四）记录者的签名以及日期。</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临床试验记录作为原始资料，不得随意更改；确需作更改时应当说明理由，签名并注明日期。</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w:t>
            </w:r>
            <w:proofErr w:type="gramStart"/>
            <w:r w:rsidRPr="00651CBC">
              <w:rPr>
                <w:rFonts w:ascii="Arial" w:eastAsia="宋体" w:hAnsi="Arial" w:cs="Arial"/>
                <w:color w:val="000000"/>
                <w:kern w:val="0"/>
                <w:sz w:val="24"/>
                <w:szCs w:val="24"/>
              </w:rPr>
              <w:t>对显著</w:t>
            </w:r>
            <w:proofErr w:type="gramEnd"/>
            <w:r w:rsidRPr="00651CBC">
              <w:rPr>
                <w:rFonts w:ascii="Arial" w:eastAsia="宋体" w:hAnsi="Arial" w:cs="Arial"/>
                <w:color w:val="000000"/>
                <w:kern w:val="0"/>
                <w:sz w:val="24"/>
                <w:szCs w:val="24"/>
              </w:rPr>
              <w:t>偏离临床试验方案或者在临床可接受范围以外的数据应当加以核实，由研究者作必要的说明。</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申办者应当准确、完整地记录与临床试验相关的信息，内容包括：</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（一）试验用医疗器械运送和处理记录，包括名称、型号、规格、批号或者序列号，接收人的姓名、地址，运送日期，退回维修或者临床试验后医疗器械样</w:t>
            </w:r>
            <w:r w:rsidRPr="00651CBC">
              <w:rPr>
                <w:rFonts w:ascii="Arial" w:eastAsia="宋体" w:hAnsi="Arial" w:cs="Arial"/>
                <w:color w:val="000000"/>
                <w:kern w:val="0"/>
                <w:sz w:val="24"/>
                <w:szCs w:val="24"/>
              </w:rPr>
              <w:lastRenderedPageBreak/>
              <w:t>品回收与处置日期、原因和处理方法等；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（二）与临床试验机构签订的协议；</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（三）监查报告、核查报告；</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（四）严重不良事件和可能导致严重不良事件的器械缺陷的记录与报告。</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第八十三条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研究者应当按照临床试验方案的设计要求，验证或者确认试验用医疗器械的安全性和有效性，并完成临床试验报告。多中心临床试验的临床试验报告应当包含各分中心的临床试验小结。</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临床试验报告应当与临床试验方案一致，主要包括：</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（一）一般信息；</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（二）摘要；</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（三）简介；</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（四）临床试验目的；</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（五）临床试验方法；</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（六）临床试验内容；</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（七）临床一般资料；</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（八）试验用医疗器械和对照用医疗器械或者对照诊疗方法；</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lastRenderedPageBreak/>
              <w:t xml:space="preserve">　　（九）所采用的统计分析方法以及评价方法；</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（十）临床评价标准；</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（十一）临床试验的组织结构；</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（十二）伦理情况说明；</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（十三）临床试验结果；</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（十四）临床试验中发现的不良事件以及其处理情况；</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（十五）临床试验结果分析、讨论，尤其是适应症、适用范围、禁忌症和注意事项；</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（十六）临床试验结论；</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（十七）存在问题以及改进建议；</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（十八）试验人员名单；</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（十九）其他需要说明的情况。</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临床试验报告应当由研究者签名、注明日期，经临床试验机构医疗器械临床试验管理部门审核出具意见、注明日期并加盖临床试验机构印章后交申办者。</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多中心临床试验中，各分中心临床试验小结应当由该中心的研究者签名并注明日期，经该中心的医疗器械临床试验管理部门审核、注明日期并加盖临床试验机构印章后交牵头单位。</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第九章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试验用医疗器械管理</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第八十七条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申办者应当参照国家食品药品监督管理总局有关医疗器械说明</w:t>
            </w:r>
            <w:r w:rsidRPr="00651CBC">
              <w:rPr>
                <w:rFonts w:ascii="Arial" w:eastAsia="宋体" w:hAnsi="Arial" w:cs="Arial"/>
                <w:color w:val="000000"/>
                <w:kern w:val="0"/>
                <w:sz w:val="24"/>
                <w:szCs w:val="24"/>
              </w:rPr>
              <w:lastRenderedPageBreak/>
              <w:t>书和标签管理的规定，对试验用医疗器械作适当的标识，并标注</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试验用</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第八十八条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试验用医疗器械的记录包括生产日期、产品批号、序列号等与生产有关的记录，与产品质量和稳定性有关的检验记录，运输、维护、交付各临床试验机构使用的记录，以及试验后回收与处置日期等方面的信息。</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第八十九条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t>第十章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基本文件管理</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第九十条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临床试验机构、研究者、申办者应当建立基本文件保存制度。临床试验基本文件按临床试验阶段分为三部分：准备阶段文件、进行阶段文件和终止或者完成后文件。</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第九十一条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临床试验机构应当保存临床试验资料至临床试验结束后</w:t>
            </w:r>
            <w:r w:rsidRPr="00651CBC">
              <w:rPr>
                <w:rFonts w:ascii="Arial" w:eastAsia="宋体" w:hAnsi="Arial" w:cs="Arial"/>
                <w:color w:val="000000"/>
                <w:kern w:val="0"/>
                <w:sz w:val="24"/>
                <w:szCs w:val="24"/>
              </w:rPr>
              <w:t>10</w:t>
            </w:r>
            <w:r w:rsidRPr="00651CBC">
              <w:rPr>
                <w:rFonts w:ascii="Arial" w:eastAsia="宋体" w:hAnsi="Arial" w:cs="Arial"/>
                <w:color w:val="000000"/>
                <w:kern w:val="0"/>
                <w:sz w:val="24"/>
                <w:szCs w:val="24"/>
              </w:rPr>
              <w:t>年。申办者应当保存临床试验资料至无该医疗器械使用时。</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第九十二条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临床试验基本文件可以用于评价申办者、临床试验机构和研究者对本规范和食品药品监督管理部门有关要求的执行情况。食品药品监督管理部门可以对临床试验基本文件进行检查。</w:t>
            </w:r>
          </w:p>
          <w:p w:rsidR="00651CBC" w:rsidRPr="00651CBC" w:rsidRDefault="00651CBC" w:rsidP="00651CBC">
            <w:pPr>
              <w:widowControl/>
              <w:spacing w:before="100" w:beforeAutospacing="1" w:after="100" w:afterAutospacing="1" w:line="480" w:lineRule="auto"/>
              <w:jc w:val="center"/>
              <w:rPr>
                <w:rFonts w:ascii="Arial" w:eastAsia="宋体" w:hAnsi="Arial" w:cs="Arial"/>
                <w:color w:val="000000"/>
                <w:kern w:val="0"/>
                <w:sz w:val="24"/>
                <w:szCs w:val="24"/>
              </w:rPr>
            </w:pPr>
            <w:r w:rsidRPr="00651CBC">
              <w:rPr>
                <w:rFonts w:ascii="Arial" w:eastAsia="宋体" w:hAnsi="Arial" w:cs="Arial"/>
                <w:b/>
                <w:bCs/>
                <w:color w:val="000000"/>
                <w:kern w:val="0"/>
                <w:sz w:val="24"/>
                <w:szCs w:val="24"/>
              </w:rPr>
              <w:lastRenderedPageBreak/>
              <w:t>第十一章</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附</w:t>
            </w:r>
            <w:r w:rsidRPr="00651CBC">
              <w:rPr>
                <w:rFonts w:ascii="Arial" w:eastAsia="宋体" w:hAnsi="Arial" w:cs="Arial"/>
                <w:b/>
                <w:bCs/>
                <w:color w:val="000000"/>
                <w:kern w:val="0"/>
                <w:sz w:val="24"/>
                <w:szCs w:val="24"/>
              </w:rPr>
              <w:t xml:space="preserve"> </w:t>
            </w:r>
            <w:r w:rsidRPr="00651CBC">
              <w:rPr>
                <w:rFonts w:ascii="Arial" w:eastAsia="宋体" w:hAnsi="Arial" w:cs="Arial"/>
                <w:b/>
                <w:bCs/>
                <w:color w:val="000000"/>
                <w:kern w:val="0"/>
                <w:sz w:val="24"/>
                <w:szCs w:val="24"/>
              </w:rPr>
              <w:t>则</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第九十三条</w:t>
            </w:r>
            <w:r w:rsidRPr="00651CBC">
              <w:rPr>
                <w:rFonts w:ascii="Arial" w:eastAsia="宋体" w:hAnsi="Arial" w:cs="Arial"/>
                <w:b/>
                <w:bCs/>
                <w:color w:val="000000"/>
                <w:kern w:val="0"/>
                <w:sz w:val="24"/>
                <w:szCs w:val="24"/>
              </w:rPr>
              <w:t xml:space="preserve"> </w:t>
            </w:r>
            <w:r w:rsidRPr="00651CBC">
              <w:rPr>
                <w:rFonts w:ascii="Arial" w:eastAsia="宋体" w:hAnsi="Arial" w:cs="Arial"/>
                <w:color w:val="000000"/>
                <w:kern w:val="0"/>
                <w:sz w:val="24"/>
                <w:szCs w:val="24"/>
              </w:rPr>
              <w:t>本规范下列用语的含义：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医疗器械临床试验机构，是指经国家食品药品监督管理总局会同国家卫生和计划生育委员会认定的承担医疗器械临床试验的医疗机构。如无特别说明，本规范中</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临床试验机构</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即指</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医疗器械临床试验机构</w:t>
            </w:r>
            <w:r w:rsidRPr="00651CBC">
              <w:rPr>
                <w:rFonts w:ascii="Arial" w:eastAsia="宋体" w:hAnsi="Arial" w:cs="Arial"/>
                <w:color w:val="000000"/>
                <w:kern w:val="0"/>
                <w:sz w:val="24"/>
                <w:szCs w:val="24"/>
              </w:rPr>
              <w:t>”</w:t>
            </w:r>
            <w:r w:rsidRPr="00651CBC">
              <w:rPr>
                <w:rFonts w:ascii="Arial" w:eastAsia="宋体" w:hAnsi="Arial" w:cs="Arial"/>
                <w:color w:val="000000"/>
                <w:kern w:val="0"/>
                <w:sz w:val="24"/>
                <w:szCs w:val="24"/>
              </w:rPr>
              <w:t>。</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试验用医疗器械，是指临床试验中对其安全性、有效性进行确认或者验证的拟申请注册的医疗器械。</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申办者，是指临床试验的发起、管理和提供财务支持的机构或者组织。</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研究者，是指在临床试验机构中负责实施临床试验的人。如果在临床试验机构中是由一组人员实施试验的，则研究者是指该组的负责人，也称主要研究者。</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伦理委员会，是指临床试验机构设置的对医疗器械临床试验项目的科学性和伦理性进行审查的独立的机构。</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医疗器械临床试验管理部门，是指临床试验机构内设置的负责医疗器械临床试验组织管理和质量控制的处室或者部门。</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多中心临床试验，是指按照同一临床试验方案，在三个以上（含三个）临床试验机构实施的临床试验。</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受试者，是指被招募接受医疗器械临床试验的个人。</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知情同意，是指向受试者告知临床试验的各方面情况后，受试者确认自愿参加该项临床试验的过程，应当以签名和注明日期的知情同意书作为证明文件。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知情同意书，是指受试者表示自愿参加临床试验的证明性文件。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监查，是指申办者为保证开展的临床试验能够遵循临床试验方案、标准操作</w:t>
            </w:r>
            <w:r w:rsidRPr="00651CBC">
              <w:rPr>
                <w:rFonts w:ascii="Arial" w:eastAsia="宋体" w:hAnsi="Arial" w:cs="Arial"/>
                <w:color w:val="000000"/>
                <w:kern w:val="0"/>
                <w:sz w:val="24"/>
                <w:szCs w:val="24"/>
              </w:rPr>
              <w:lastRenderedPageBreak/>
              <w:t>规程、本规范和有关适用的管理要求，选派专门人员对临床试验机构、研究者进行评价调查，对临床试验过程中的数据进行验证并记录和报告的活动。</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监查员，是指申办者选派的对医疗器械临床试验项目进行监查的专门人员。</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核查，是指由申办者组织的对临床试验相关活动和文件进行系统性的独立检查，以确定此类活动的执行、数据的记录、分析和报告是否符合临床试验方案、标准操作规程、本规范和有关适用的管理要求。</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核查员，是指受申办者委托对医疗器械临床试验项目进行核查的人员。</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检查，是指监管部门对临床试验的有关文件、设施、记录和其他方面进行的监督管理活动。</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检查员，是指监管部门选派的对医疗器械临床试验项目进行检查的人员。</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偏离，是指有意或者无意地未遵循临床试验方案要求的情形。</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病例报告表，是指按照临床试验方案所规定设计的文件，用以记录试验过程中获得的每个受试者的全部信息和数据。</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终点，是指用于评估临床试验假设的指标。</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源数据，是指临床试验中的临床发现、观察和其他活动的原始记录以及其经核准的副本中的所有信息，可以用于临床试验重建和评价。</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源文件，是指包含</w:t>
            </w:r>
            <w:proofErr w:type="gramStart"/>
            <w:r w:rsidRPr="00651CBC">
              <w:rPr>
                <w:rFonts w:ascii="Arial" w:eastAsia="宋体" w:hAnsi="Arial" w:cs="Arial"/>
                <w:color w:val="000000"/>
                <w:kern w:val="0"/>
                <w:sz w:val="24"/>
                <w:szCs w:val="24"/>
              </w:rPr>
              <w:t>源数据</w:t>
            </w:r>
            <w:proofErr w:type="gramEnd"/>
            <w:r w:rsidRPr="00651CBC">
              <w:rPr>
                <w:rFonts w:ascii="Arial" w:eastAsia="宋体" w:hAnsi="Arial" w:cs="Arial"/>
                <w:color w:val="000000"/>
                <w:kern w:val="0"/>
                <w:sz w:val="24"/>
                <w:szCs w:val="24"/>
              </w:rPr>
              <w:t>的印刷文件、可视文件或者电子文件等。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不良事件，是指在临床试验过程中出现的不利的医学事件，无论是否与试验用医疗器械相关。</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严重不良事件，是指临床试验过程中发生的导致死亡或者健康状况严重恶化，包括致命的疾病或者伤害、身体结构或者身体功能的永久性缺陷、需住院治</w:t>
            </w:r>
            <w:r w:rsidRPr="00651CBC">
              <w:rPr>
                <w:rFonts w:ascii="Arial" w:eastAsia="宋体" w:hAnsi="Arial" w:cs="Arial"/>
                <w:color w:val="000000"/>
                <w:kern w:val="0"/>
                <w:sz w:val="24"/>
                <w:szCs w:val="24"/>
              </w:rPr>
              <w:lastRenderedPageBreak/>
              <w:t>疗或者延长住院时间、需要进行医疗或者手术介入以避免对身体结构或者身体功能造成永久性缺陷；导致胎儿窘迫、胎儿死亡或者先天性异常、先天缺损等事件。</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器械缺陷，是指临床试验过程中医疗器械在正常使用情况下存在可能危及人体健康和生命安全的不合理风险，如标签错误、质量问题、故障等。</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标准操作规程，是指为有效地实施和完成临床试验中每项工作所拟定的标准和详细的书面规程。</w:t>
            </w:r>
            <w:r w:rsidRPr="00651CBC">
              <w:rPr>
                <w:rFonts w:ascii="Arial" w:eastAsia="宋体" w:hAnsi="Arial" w:cs="Arial"/>
                <w:color w:val="000000"/>
                <w:kern w:val="0"/>
                <w:szCs w:val="21"/>
              </w:rPr>
              <w:br/>
            </w:r>
            <w:r w:rsidRPr="00651CBC">
              <w:rPr>
                <w:rFonts w:ascii="Arial" w:eastAsia="宋体" w:hAnsi="Arial" w:cs="Arial"/>
                <w:color w:val="000000"/>
                <w:kern w:val="0"/>
                <w:sz w:val="24"/>
                <w:szCs w:val="24"/>
              </w:rPr>
              <w:t xml:space="preserve">　　临床数据，是指在有关文献或者医疗器械的临床使用中获得的安全性、性能的信息。</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第九十四条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医疗器械临床试验伦理审查申请审批表等文书的格式范本由国家食品药品监督管理总局另行制定。</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第九十五条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本规范不适用于按照医疗器械管理的体外诊断试剂。</w:t>
            </w:r>
          </w:p>
          <w:p w:rsidR="00651CBC" w:rsidRPr="00651CBC" w:rsidRDefault="00651CBC" w:rsidP="00651CBC">
            <w:pPr>
              <w:widowControl/>
              <w:spacing w:before="100" w:beforeAutospacing="1" w:after="100" w:afterAutospacing="1" w:line="480" w:lineRule="auto"/>
              <w:jc w:val="left"/>
              <w:rPr>
                <w:rFonts w:ascii="Arial" w:eastAsia="宋体" w:hAnsi="Arial" w:cs="Arial"/>
                <w:color w:val="000000"/>
                <w:kern w:val="0"/>
                <w:sz w:val="24"/>
                <w:szCs w:val="24"/>
              </w:rPr>
            </w:pPr>
            <w:r w:rsidRPr="00651CBC">
              <w:rPr>
                <w:rFonts w:ascii="Arial" w:eastAsia="宋体" w:hAnsi="Arial" w:cs="Arial"/>
                <w:b/>
                <w:bCs/>
                <w:color w:val="000000"/>
                <w:kern w:val="0"/>
                <w:sz w:val="24"/>
                <w:szCs w:val="24"/>
              </w:rPr>
              <w:t xml:space="preserve">　　第九十六条</w:t>
            </w:r>
            <w:r w:rsidRPr="00651CBC">
              <w:rPr>
                <w:rFonts w:ascii="Arial" w:eastAsia="宋体" w:hAnsi="Arial" w:cs="Arial"/>
                <w:color w:val="000000"/>
                <w:kern w:val="0"/>
                <w:sz w:val="24"/>
                <w:szCs w:val="24"/>
              </w:rPr>
              <w:t xml:space="preserve"> </w:t>
            </w:r>
            <w:r w:rsidRPr="00651CBC">
              <w:rPr>
                <w:rFonts w:ascii="Arial" w:eastAsia="宋体" w:hAnsi="Arial" w:cs="Arial"/>
                <w:color w:val="000000"/>
                <w:kern w:val="0"/>
                <w:sz w:val="24"/>
                <w:szCs w:val="24"/>
              </w:rPr>
              <w:t>本规范自</w:t>
            </w:r>
            <w:r w:rsidRPr="00651CBC">
              <w:rPr>
                <w:rFonts w:ascii="Arial" w:eastAsia="宋体" w:hAnsi="Arial" w:cs="Arial"/>
                <w:color w:val="000000"/>
                <w:kern w:val="0"/>
                <w:sz w:val="24"/>
                <w:szCs w:val="24"/>
              </w:rPr>
              <w:t>2016</w:t>
            </w:r>
            <w:r w:rsidRPr="00651CBC">
              <w:rPr>
                <w:rFonts w:ascii="Arial" w:eastAsia="宋体" w:hAnsi="Arial" w:cs="Arial"/>
                <w:color w:val="000000"/>
                <w:kern w:val="0"/>
                <w:sz w:val="24"/>
                <w:szCs w:val="24"/>
              </w:rPr>
              <w:t>年</w:t>
            </w:r>
            <w:r w:rsidRPr="00651CBC">
              <w:rPr>
                <w:rFonts w:ascii="Arial" w:eastAsia="宋体" w:hAnsi="Arial" w:cs="Arial"/>
                <w:color w:val="000000"/>
                <w:kern w:val="0"/>
                <w:sz w:val="24"/>
                <w:szCs w:val="24"/>
              </w:rPr>
              <w:t>6</w:t>
            </w:r>
            <w:r w:rsidRPr="00651CBC">
              <w:rPr>
                <w:rFonts w:ascii="Arial" w:eastAsia="宋体" w:hAnsi="Arial" w:cs="Arial"/>
                <w:color w:val="000000"/>
                <w:kern w:val="0"/>
                <w:sz w:val="24"/>
                <w:szCs w:val="24"/>
              </w:rPr>
              <w:t>月</w:t>
            </w:r>
            <w:r w:rsidRPr="00651CBC">
              <w:rPr>
                <w:rFonts w:ascii="Arial" w:eastAsia="宋体" w:hAnsi="Arial" w:cs="Arial"/>
                <w:color w:val="000000"/>
                <w:kern w:val="0"/>
                <w:sz w:val="24"/>
                <w:szCs w:val="24"/>
              </w:rPr>
              <w:t>1</w:t>
            </w:r>
            <w:r w:rsidRPr="00651CBC">
              <w:rPr>
                <w:rFonts w:ascii="Arial" w:eastAsia="宋体" w:hAnsi="Arial" w:cs="Arial"/>
                <w:color w:val="000000"/>
                <w:kern w:val="0"/>
                <w:sz w:val="24"/>
                <w:szCs w:val="24"/>
              </w:rPr>
              <w:t>日起施行。</w:t>
            </w:r>
            <w:r w:rsidRPr="00651CBC">
              <w:rPr>
                <w:rFonts w:ascii="Arial" w:eastAsia="宋体" w:hAnsi="Arial" w:cs="Arial"/>
                <w:color w:val="000000"/>
                <w:kern w:val="0"/>
                <w:sz w:val="24"/>
                <w:szCs w:val="24"/>
              </w:rPr>
              <w:t>2004</w:t>
            </w:r>
            <w:r w:rsidRPr="00651CBC">
              <w:rPr>
                <w:rFonts w:ascii="Arial" w:eastAsia="宋体" w:hAnsi="Arial" w:cs="Arial"/>
                <w:color w:val="000000"/>
                <w:kern w:val="0"/>
                <w:sz w:val="24"/>
                <w:szCs w:val="24"/>
              </w:rPr>
              <w:t>年</w:t>
            </w:r>
            <w:r w:rsidRPr="00651CBC">
              <w:rPr>
                <w:rFonts w:ascii="Arial" w:eastAsia="宋体" w:hAnsi="Arial" w:cs="Arial"/>
                <w:color w:val="000000"/>
                <w:kern w:val="0"/>
                <w:sz w:val="24"/>
                <w:szCs w:val="24"/>
              </w:rPr>
              <w:t>1</w:t>
            </w:r>
            <w:r w:rsidRPr="00651CBC">
              <w:rPr>
                <w:rFonts w:ascii="Arial" w:eastAsia="宋体" w:hAnsi="Arial" w:cs="Arial"/>
                <w:color w:val="000000"/>
                <w:kern w:val="0"/>
                <w:sz w:val="24"/>
                <w:szCs w:val="24"/>
              </w:rPr>
              <w:t>月</w:t>
            </w:r>
            <w:r w:rsidRPr="00651CBC">
              <w:rPr>
                <w:rFonts w:ascii="Arial" w:eastAsia="宋体" w:hAnsi="Arial" w:cs="Arial"/>
                <w:color w:val="000000"/>
                <w:kern w:val="0"/>
                <w:sz w:val="24"/>
                <w:szCs w:val="24"/>
              </w:rPr>
              <w:t>17</w:t>
            </w:r>
            <w:r w:rsidRPr="00651CBC">
              <w:rPr>
                <w:rFonts w:ascii="Arial" w:eastAsia="宋体" w:hAnsi="Arial" w:cs="Arial"/>
                <w:color w:val="000000"/>
                <w:kern w:val="0"/>
                <w:sz w:val="24"/>
                <w:szCs w:val="24"/>
              </w:rPr>
              <w:t>日发布的《医疗器械临床试验规定》（国家食品药品监督管理局令第</w:t>
            </w:r>
            <w:r w:rsidRPr="00651CBC">
              <w:rPr>
                <w:rFonts w:ascii="Arial" w:eastAsia="宋体" w:hAnsi="Arial" w:cs="Arial"/>
                <w:color w:val="000000"/>
                <w:kern w:val="0"/>
                <w:sz w:val="24"/>
                <w:szCs w:val="24"/>
              </w:rPr>
              <w:t>5</w:t>
            </w:r>
            <w:r w:rsidRPr="00651CBC">
              <w:rPr>
                <w:rFonts w:ascii="Arial" w:eastAsia="宋体" w:hAnsi="Arial" w:cs="Arial"/>
                <w:color w:val="000000"/>
                <w:kern w:val="0"/>
                <w:sz w:val="24"/>
                <w:szCs w:val="24"/>
              </w:rPr>
              <w:t>号）同时废止。</w:t>
            </w:r>
          </w:p>
        </w:tc>
      </w:tr>
    </w:tbl>
    <w:p w:rsidR="00323E42" w:rsidRPr="00651CBC" w:rsidRDefault="00323E42"/>
    <w:sectPr w:rsidR="00323E42" w:rsidRPr="00651CBC" w:rsidSect="00130F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45" w:rsidRDefault="00444845" w:rsidP="005D1F10">
      <w:r>
        <w:separator/>
      </w:r>
    </w:p>
  </w:endnote>
  <w:endnote w:type="continuationSeparator" w:id="0">
    <w:p w:rsidR="00444845" w:rsidRDefault="00444845" w:rsidP="005D1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45" w:rsidRDefault="00444845" w:rsidP="005D1F10">
      <w:r>
        <w:separator/>
      </w:r>
    </w:p>
  </w:footnote>
  <w:footnote w:type="continuationSeparator" w:id="0">
    <w:p w:rsidR="00444845" w:rsidRDefault="00444845" w:rsidP="005D1F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EEC"/>
    <w:rsid w:val="00130F25"/>
    <w:rsid w:val="00323E42"/>
    <w:rsid w:val="00444845"/>
    <w:rsid w:val="005D1F10"/>
    <w:rsid w:val="00651CBC"/>
    <w:rsid w:val="00752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1CBC"/>
    <w:rPr>
      <w:sz w:val="18"/>
      <w:szCs w:val="18"/>
    </w:rPr>
  </w:style>
  <w:style w:type="character" w:customStyle="1" w:styleId="Char">
    <w:name w:val="批注框文本 Char"/>
    <w:basedOn w:val="a0"/>
    <w:link w:val="a3"/>
    <w:uiPriority w:val="99"/>
    <w:semiHidden/>
    <w:rsid w:val="00651CBC"/>
    <w:rPr>
      <w:sz w:val="18"/>
      <w:szCs w:val="18"/>
    </w:rPr>
  </w:style>
  <w:style w:type="paragraph" w:styleId="a4">
    <w:name w:val="header"/>
    <w:basedOn w:val="a"/>
    <w:link w:val="Char0"/>
    <w:uiPriority w:val="99"/>
    <w:semiHidden/>
    <w:unhideWhenUsed/>
    <w:rsid w:val="005D1F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D1F10"/>
    <w:rPr>
      <w:sz w:val="18"/>
      <w:szCs w:val="18"/>
    </w:rPr>
  </w:style>
  <w:style w:type="paragraph" w:styleId="a5">
    <w:name w:val="footer"/>
    <w:basedOn w:val="a"/>
    <w:link w:val="Char1"/>
    <w:uiPriority w:val="99"/>
    <w:semiHidden/>
    <w:unhideWhenUsed/>
    <w:rsid w:val="005D1F1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D1F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1CBC"/>
    <w:rPr>
      <w:sz w:val="18"/>
      <w:szCs w:val="18"/>
    </w:rPr>
  </w:style>
  <w:style w:type="character" w:customStyle="1" w:styleId="Char">
    <w:name w:val="批注框文本 Char"/>
    <w:basedOn w:val="a0"/>
    <w:link w:val="a3"/>
    <w:uiPriority w:val="99"/>
    <w:semiHidden/>
    <w:rsid w:val="00651CB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2229</Words>
  <Characters>12707</Characters>
  <Application>Microsoft Office Word</Application>
  <DocSecurity>0</DocSecurity>
  <Lines>105</Lines>
  <Paragraphs>29</Paragraphs>
  <ScaleCrop>false</ScaleCrop>
  <Company>China</Company>
  <LinksUpToDate>false</LinksUpToDate>
  <CharactersWithSpaces>14907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程金莲</dc:creator>
  <cp:keywords/>
  <dc:description/>
  <cp:lastModifiedBy>user</cp:lastModifiedBy>
  <cp:revision>4</cp:revision>
  <dcterms:created xsi:type="dcterms:W3CDTF">2019-04-22T08:45:00Z</dcterms:created>
  <dcterms:modified xsi:type="dcterms:W3CDTF">2019-04-24T02:50:00Z</dcterms:modified>
</cp:coreProperties>
</file>