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left w:w="0" w:type="dxa"/>
          <w:right w:w="0" w:type="dxa"/>
        </w:tblCellMar>
        <w:tblLook w:val="04A0"/>
      </w:tblPr>
      <w:tblGrid>
        <w:gridCol w:w="8306"/>
      </w:tblGrid>
      <w:tr w:rsidR="00C30E3B" w:rsidRPr="00C30E3B">
        <w:trPr>
          <w:tblCellSpacing w:w="0" w:type="dxa"/>
          <w:jc w:val="center"/>
        </w:trPr>
        <w:tc>
          <w:tcPr>
            <w:tcW w:w="0" w:type="auto"/>
            <w:tcMar>
              <w:top w:w="30" w:type="dxa"/>
              <w:left w:w="0" w:type="dxa"/>
              <w:bottom w:w="150" w:type="dxa"/>
              <w:right w:w="0" w:type="dxa"/>
            </w:tcMar>
            <w:vAlign w:val="center"/>
            <w:hideMark/>
          </w:tcPr>
          <w:p w:rsidR="00C30E3B" w:rsidRPr="00C30E3B" w:rsidRDefault="00C30E3B" w:rsidP="00C30E3B">
            <w:pPr>
              <w:widowControl/>
              <w:spacing w:line="360" w:lineRule="auto"/>
              <w:jc w:val="center"/>
              <w:rPr>
                <w:rFonts w:ascii="Arial" w:eastAsia="宋体" w:hAnsi="Arial" w:cs="Arial"/>
                <w:b/>
                <w:color w:val="333333"/>
                <w:kern w:val="0"/>
                <w:sz w:val="28"/>
                <w:szCs w:val="28"/>
              </w:rPr>
            </w:pPr>
            <w:bookmarkStart w:id="0" w:name="_GoBack"/>
            <w:r w:rsidRPr="00C30E3B">
              <w:rPr>
                <w:rFonts w:ascii="Arial" w:eastAsia="宋体" w:hAnsi="Arial" w:cs="Arial"/>
                <w:b/>
                <w:color w:val="333333"/>
                <w:kern w:val="0"/>
                <w:sz w:val="28"/>
                <w:szCs w:val="28"/>
              </w:rPr>
              <w:t>总局关于药物临床试验数据核查有关问题处理意见的公告（</w:t>
            </w:r>
            <w:r w:rsidRPr="00C30E3B">
              <w:rPr>
                <w:rFonts w:ascii="Arial" w:eastAsia="宋体" w:hAnsi="Arial" w:cs="Arial"/>
                <w:b/>
                <w:color w:val="333333"/>
                <w:kern w:val="0"/>
                <w:sz w:val="28"/>
                <w:szCs w:val="28"/>
              </w:rPr>
              <w:t>2017</w:t>
            </w:r>
            <w:r w:rsidRPr="00C30E3B">
              <w:rPr>
                <w:rFonts w:ascii="Arial" w:eastAsia="宋体" w:hAnsi="Arial" w:cs="Arial"/>
                <w:b/>
                <w:color w:val="333333"/>
                <w:kern w:val="0"/>
                <w:sz w:val="28"/>
                <w:szCs w:val="28"/>
              </w:rPr>
              <w:t>年第</w:t>
            </w:r>
            <w:r w:rsidRPr="00C30E3B">
              <w:rPr>
                <w:rFonts w:ascii="Arial" w:eastAsia="宋体" w:hAnsi="Arial" w:cs="Arial"/>
                <w:b/>
                <w:color w:val="333333"/>
                <w:kern w:val="0"/>
                <w:sz w:val="28"/>
                <w:szCs w:val="28"/>
              </w:rPr>
              <w:t>63</w:t>
            </w:r>
            <w:r w:rsidRPr="00C30E3B">
              <w:rPr>
                <w:rFonts w:ascii="Arial" w:eastAsia="宋体" w:hAnsi="Arial" w:cs="Arial"/>
                <w:b/>
                <w:color w:val="333333"/>
                <w:kern w:val="0"/>
                <w:sz w:val="28"/>
                <w:szCs w:val="28"/>
              </w:rPr>
              <w:t>号）</w:t>
            </w:r>
            <w:bookmarkEnd w:id="0"/>
            <w:r w:rsidRPr="00C30E3B">
              <w:rPr>
                <w:rFonts w:ascii="Arial" w:eastAsia="宋体" w:hAnsi="Arial" w:cs="Arial"/>
                <w:b/>
                <w:color w:val="333333"/>
                <w:kern w:val="0"/>
                <w:sz w:val="28"/>
                <w:szCs w:val="28"/>
              </w:rPr>
              <w:t xml:space="preserve"> </w:t>
            </w:r>
          </w:p>
        </w:tc>
      </w:tr>
      <w:tr w:rsidR="00C30E3B" w:rsidRPr="00C30E3B">
        <w:trPr>
          <w:tblCellSpacing w:w="0" w:type="dxa"/>
          <w:jc w:val="center"/>
        </w:trPr>
        <w:tc>
          <w:tcPr>
            <w:tcW w:w="0" w:type="auto"/>
            <w:vAlign w:val="center"/>
            <w:hideMark/>
          </w:tcPr>
          <w:p w:rsidR="00C30E3B" w:rsidRPr="00C30E3B" w:rsidRDefault="00C30E3B" w:rsidP="00C30E3B">
            <w:pPr>
              <w:widowControl/>
              <w:spacing w:line="480" w:lineRule="auto"/>
              <w:jc w:val="center"/>
              <w:rPr>
                <w:rFonts w:ascii="Arial" w:eastAsia="宋体" w:hAnsi="Arial" w:cs="Arial"/>
                <w:color w:val="333333"/>
                <w:kern w:val="0"/>
                <w:szCs w:val="21"/>
              </w:rPr>
            </w:pPr>
          </w:p>
        </w:tc>
      </w:tr>
      <w:tr w:rsidR="00C30E3B" w:rsidRPr="00C30E3B">
        <w:trPr>
          <w:tblCellSpacing w:w="0" w:type="dxa"/>
          <w:jc w:val="center"/>
        </w:trPr>
        <w:tc>
          <w:tcPr>
            <w:tcW w:w="0" w:type="auto"/>
            <w:vAlign w:val="center"/>
            <w:hideMark/>
          </w:tcPr>
          <w:p w:rsidR="00C30E3B" w:rsidRPr="00C30E3B" w:rsidRDefault="00C30E3B" w:rsidP="00C30E3B">
            <w:pPr>
              <w:widowControl/>
              <w:jc w:val="right"/>
              <w:rPr>
                <w:rFonts w:ascii="Arial" w:eastAsia="宋体" w:hAnsi="Arial" w:cs="Arial"/>
                <w:kern w:val="0"/>
                <w:szCs w:val="21"/>
              </w:rPr>
            </w:pPr>
          </w:p>
        </w:tc>
      </w:tr>
      <w:tr w:rsidR="00C30E3B" w:rsidRPr="00C30E3B">
        <w:trPr>
          <w:tblCellSpacing w:w="0" w:type="dxa"/>
          <w:jc w:val="center"/>
        </w:trPr>
        <w:tc>
          <w:tcPr>
            <w:tcW w:w="0" w:type="auto"/>
            <w:tcMar>
              <w:top w:w="120" w:type="dxa"/>
              <w:left w:w="0" w:type="dxa"/>
              <w:bottom w:w="0" w:type="dxa"/>
              <w:right w:w="0" w:type="dxa"/>
            </w:tcMar>
            <w:vAlign w:val="center"/>
            <w:hideMark/>
          </w:tcPr>
          <w:p w:rsidR="00C30E3B" w:rsidRPr="00C30E3B" w:rsidRDefault="00C30E3B" w:rsidP="00C30E3B">
            <w:pPr>
              <w:widowControl/>
              <w:spacing w:line="360" w:lineRule="auto"/>
              <w:jc w:val="right"/>
              <w:rPr>
                <w:rFonts w:ascii="Arial" w:eastAsia="宋体" w:hAnsi="Arial" w:cs="Arial"/>
                <w:color w:val="919191"/>
                <w:kern w:val="0"/>
                <w:szCs w:val="21"/>
              </w:rPr>
            </w:pPr>
            <w:r w:rsidRPr="00C30E3B">
              <w:rPr>
                <w:rFonts w:ascii="Arial" w:eastAsia="宋体" w:hAnsi="Arial" w:cs="Arial"/>
                <w:color w:val="919191"/>
                <w:kern w:val="0"/>
                <w:szCs w:val="21"/>
              </w:rPr>
              <w:t>2017</w:t>
            </w:r>
            <w:r w:rsidRPr="00C30E3B">
              <w:rPr>
                <w:rFonts w:ascii="Arial" w:eastAsia="宋体" w:hAnsi="Arial" w:cs="Arial"/>
                <w:color w:val="919191"/>
                <w:kern w:val="0"/>
                <w:szCs w:val="21"/>
              </w:rPr>
              <w:t>年</w:t>
            </w:r>
            <w:r w:rsidRPr="00C30E3B">
              <w:rPr>
                <w:rFonts w:ascii="Arial" w:eastAsia="宋体" w:hAnsi="Arial" w:cs="Arial"/>
                <w:color w:val="919191"/>
                <w:kern w:val="0"/>
                <w:szCs w:val="21"/>
              </w:rPr>
              <w:t>05</w:t>
            </w:r>
            <w:r w:rsidRPr="00C30E3B">
              <w:rPr>
                <w:rFonts w:ascii="Arial" w:eastAsia="宋体" w:hAnsi="Arial" w:cs="Arial"/>
                <w:color w:val="919191"/>
                <w:kern w:val="0"/>
                <w:szCs w:val="21"/>
              </w:rPr>
              <w:t>月</w:t>
            </w:r>
            <w:r w:rsidRPr="00C30E3B">
              <w:rPr>
                <w:rFonts w:ascii="Arial" w:eastAsia="宋体" w:hAnsi="Arial" w:cs="Arial"/>
                <w:color w:val="919191"/>
                <w:kern w:val="0"/>
                <w:szCs w:val="21"/>
              </w:rPr>
              <w:t>24</w:t>
            </w:r>
            <w:r w:rsidRPr="00C30E3B">
              <w:rPr>
                <w:rFonts w:ascii="Arial" w:eastAsia="宋体" w:hAnsi="Arial" w:cs="Arial"/>
                <w:color w:val="919191"/>
                <w:kern w:val="0"/>
                <w:szCs w:val="21"/>
              </w:rPr>
              <w:t>日</w:t>
            </w:r>
            <w:r w:rsidRPr="00C30E3B">
              <w:rPr>
                <w:rFonts w:ascii="Arial" w:eastAsia="宋体" w:hAnsi="Arial" w:cs="Arial"/>
                <w:color w:val="919191"/>
                <w:kern w:val="0"/>
                <w:szCs w:val="21"/>
              </w:rPr>
              <w:t xml:space="preserve"> </w:t>
            </w:r>
            <w:r w:rsidRPr="00C30E3B">
              <w:rPr>
                <w:rFonts w:ascii="Arial" w:eastAsia="宋体" w:hAnsi="Arial" w:cs="Arial"/>
                <w:color w:val="919191"/>
                <w:kern w:val="0"/>
                <w:szCs w:val="21"/>
              </w:rPr>
              <w:t>发布</w:t>
            </w:r>
            <w:r w:rsidRPr="00C30E3B">
              <w:rPr>
                <w:rFonts w:ascii="Arial" w:eastAsia="宋体" w:hAnsi="Arial" w:cs="Arial"/>
                <w:color w:val="919191"/>
                <w:kern w:val="0"/>
                <w:szCs w:val="21"/>
              </w:rPr>
              <w:t xml:space="preserve"> </w:t>
            </w:r>
          </w:p>
        </w:tc>
      </w:tr>
      <w:tr w:rsidR="00C30E3B" w:rsidRPr="00C30E3B">
        <w:trPr>
          <w:trHeight w:val="60"/>
          <w:tblCellSpacing w:w="0" w:type="dxa"/>
          <w:jc w:val="center"/>
        </w:trPr>
        <w:tc>
          <w:tcPr>
            <w:tcW w:w="5000" w:type="pct"/>
            <w:vAlign w:val="center"/>
            <w:hideMark/>
          </w:tcPr>
          <w:p w:rsidR="00C30E3B" w:rsidRPr="00C30E3B" w:rsidRDefault="00C30E3B" w:rsidP="00C30E3B">
            <w:pPr>
              <w:widowControl/>
              <w:jc w:val="center"/>
              <w:rPr>
                <w:rFonts w:ascii="ˎ̥" w:eastAsia="宋体" w:hAnsi="ˎ̥" w:cs="Arial" w:hint="eastAsia"/>
                <w:color w:val="000000"/>
                <w:kern w:val="0"/>
                <w:sz w:val="6"/>
                <w:szCs w:val="18"/>
              </w:rPr>
            </w:pPr>
          </w:p>
        </w:tc>
      </w:tr>
      <w:tr w:rsidR="00C30E3B" w:rsidRPr="00CC3B25">
        <w:trPr>
          <w:tblCellSpacing w:w="0" w:type="dxa"/>
          <w:jc w:val="center"/>
        </w:trPr>
        <w:tc>
          <w:tcPr>
            <w:tcW w:w="0" w:type="auto"/>
            <w:tcMar>
              <w:top w:w="300" w:type="dxa"/>
              <w:left w:w="0" w:type="dxa"/>
              <w:bottom w:w="0" w:type="dxa"/>
              <w:right w:w="0" w:type="dxa"/>
            </w:tcMar>
            <w:vAlign w:val="center"/>
            <w:hideMark/>
          </w:tcPr>
          <w:p w:rsidR="00C30E3B" w:rsidRPr="00CC3B25" w:rsidRDefault="00C30E3B" w:rsidP="00C30E3B">
            <w:pPr>
              <w:widowControl/>
              <w:spacing w:before="100" w:beforeAutospacing="1" w:after="100" w:afterAutospacing="1" w:line="480" w:lineRule="auto"/>
              <w:jc w:val="left"/>
              <w:rPr>
                <w:rFonts w:asciiTheme="minorEastAsia" w:hAnsiTheme="minorEastAsia" w:cs="Arial"/>
                <w:color w:val="000000"/>
                <w:kern w:val="0"/>
                <w:sz w:val="24"/>
                <w:szCs w:val="24"/>
              </w:rPr>
            </w:pPr>
            <w:r w:rsidRPr="00CC3B25">
              <w:rPr>
                <w:rFonts w:asciiTheme="minorEastAsia" w:hAnsiTheme="minorEastAsia" w:cs="Arial"/>
                <w:color w:val="000000"/>
                <w:kern w:val="0"/>
                <w:sz w:val="24"/>
                <w:szCs w:val="24"/>
              </w:rPr>
              <w:t xml:space="preserve">　　根据《国务院关于改革药品医疗器械审评审批制度的意见》（国发〔2015〕44号）的有关要求，针对部分药品注册申请中的临床试验数据不真实甚至弄虚作假问题，2015年7月22日国家食品药品监督管理总局发布《关于开展药物临床试验数据自查核查工作的公告》（2015年第117号），组织对已申报生产或进口的待审药品开展临床试验数据核查工作。此后，国家食品药品监督管理总局先后发布《关于8家企业11个药品注册申请不予批准的公告》（2015年第229号）、《关于14家企业13个药品注册申请不予批准的公告》（2015年第260号）、《关于7家企业6个药品注册申请不予批准的公告》（2016年第92号）。上述公告中所述药物临床试验活动中存在的数据不真实、不完整和不规范等问题，违反了《中华人民共和国药品管理法》及其实施条例和《药物临床试验质量管理规范》（GCP）的有关规定，给药品安全性、有效性带来隐患，严重影响公共安全。现将国家食品药品监督管理总局组织药物临床试验数据核查中发现的有关问题的处理意见公告如下：</w:t>
            </w:r>
          </w:p>
          <w:p w:rsidR="00C30E3B" w:rsidRPr="00CC3B25" w:rsidRDefault="00C30E3B" w:rsidP="00C30E3B">
            <w:pPr>
              <w:widowControl/>
              <w:spacing w:before="100" w:beforeAutospacing="1" w:after="100" w:afterAutospacing="1" w:line="480" w:lineRule="auto"/>
              <w:jc w:val="left"/>
              <w:rPr>
                <w:rFonts w:asciiTheme="minorEastAsia" w:hAnsiTheme="minorEastAsia" w:cs="Arial"/>
                <w:color w:val="000000"/>
                <w:kern w:val="0"/>
                <w:sz w:val="24"/>
                <w:szCs w:val="24"/>
              </w:rPr>
            </w:pPr>
            <w:r w:rsidRPr="00CC3B25">
              <w:rPr>
                <w:rFonts w:asciiTheme="minorEastAsia" w:hAnsiTheme="minorEastAsia" w:cs="Arial"/>
                <w:color w:val="000000"/>
                <w:kern w:val="0"/>
                <w:sz w:val="24"/>
                <w:szCs w:val="24"/>
              </w:rPr>
              <w:t xml:space="preserve">　　</w:t>
            </w:r>
            <w:r w:rsidRPr="00CC3B25">
              <w:rPr>
                <w:rFonts w:asciiTheme="minorEastAsia" w:hAnsiTheme="minorEastAsia" w:cs="Arial"/>
                <w:b/>
                <w:bCs/>
                <w:color w:val="000000"/>
                <w:kern w:val="0"/>
                <w:sz w:val="24"/>
                <w:szCs w:val="24"/>
              </w:rPr>
              <w:t>一、申请人、药物临床试验机构和合同研究组织的责任：</w:t>
            </w:r>
          </w:p>
          <w:p w:rsidR="00C30E3B" w:rsidRPr="00CC3B25" w:rsidRDefault="00C30E3B" w:rsidP="00C30E3B">
            <w:pPr>
              <w:widowControl/>
              <w:spacing w:before="100" w:beforeAutospacing="1" w:after="100" w:afterAutospacing="1" w:line="480" w:lineRule="auto"/>
              <w:jc w:val="left"/>
              <w:rPr>
                <w:rFonts w:asciiTheme="minorEastAsia" w:hAnsiTheme="minorEastAsia" w:cs="Arial"/>
                <w:color w:val="000000"/>
                <w:kern w:val="0"/>
                <w:sz w:val="24"/>
                <w:szCs w:val="24"/>
              </w:rPr>
            </w:pPr>
            <w:r w:rsidRPr="00CC3B25">
              <w:rPr>
                <w:rFonts w:asciiTheme="minorEastAsia" w:hAnsiTheme="minorEastAsia" w:cs="Arial"/>
                <w:color w:val="000000"/>
                <w:kern w:val="0"/>
                <w:sz w:val="24"/>
                <w:szCs w:val="24"/>
              </w:rPr>
              <w:t xml:space="preserve">　　（一）申请人是药品注册的申请者和权利人，必须保证注册申请中临床试验数据的真实、完整和规范，监督临床试验项目的实施，对所报申请资料及相关试验数据可靠性承担法律责任。</w:t>
            </w:r>
            <w:r w:rsidRPr="00CC3B25">
              <w:rPr>
                <w:rFonts w:asciiTheme="minorEastAsia" w:hAnsiTheme="minorEastAsia" w:cs="Arial"/>
                <w:color w:val="000000"/>
                <w:kern w:val="0"/>
                <w:szCs w:val="21"/>
              </w:rPr>
              <w:br/>
            </w:r>
            <w:r w:rsidRPr="00CC3B25">
              <w:rPr>
                <w:rFonts w:asciiTheme="minorEastAsia" w:hAnsiTheme="minorEastAsia" w:cs="Arial"/>
                <w:color w:val="000000"/>
                <w:kern w:val="0"/>
                <w:sz w:val="24"/>
                <w:szCs w:val="24"/>
              </w:rPr>
              <w:lastRenderedPageBreak/>
              <w:t xml:space="preserve">　　（二）研究者受申请人委托具体实施临床试验项目，必须保证试验行为符合GCP规定，保证试验数据真实、完整、规范及可溯源，对临床试验数据真实性、完整性、规范性承担直接法律责任。临床试验机构是药物临床试验项目直接管理者，对临床试验数据的真实性、完整性和规范性负有管理监督责任。</w:t>
            </w:r>
            <w:r w:rsidRPr="00CC3B25">
              <w:rPr>
                <w:rFonts w:asciiTheme="minorEastAsia" w:hAnsiTheme="minorEastAsia" w:cs="Arial"/>
                <w:color w:val="000000"/>
                <w:kern w:val="0"/>
                <w:szCs w:val="21"/>
              </w:rPr>
              <w:br/>
            </w:r>
            <w:r w:rsidRPr="00CC3B25">
              <w:rPr>
                <w:rFonts w:asciiTheme="minorEastAsia" w:hAnsiTheme="minorEastAsia" w:cs="Arial"/>
                <w:color w:val="000000"/>
                <w:kern w:val="0"/>
                <w:sz w:val="24"/>
                <w:szCs w:val="24"/>
              </w:rPr>
              <w:t xml:space="preserve">　　（三）临床试验合同研究组织受申请人委托，承担临床试验相关工作，对临床试验数据真实性、完整性、规范性承担法律及合同约定的责任；对其出具的相关报告和数据承担直接法律责任。</w:t>
            </w:r>
          </w:p>
          <w:p w:rsidR="00C30E3B" w:rsidRPr="00CC3B25" w:rsidRDefault="00C30E3B" w:rsidP="00C30E3B">
            <w:pPr>
              <w:widowControl/>
              <w:spacing w:before="100" w:beforeAutospacing="1" w:after="100" w:afterAutospacing="1" w:line="480" w:lineRule="auto"/>
              <w:jc w:val="left"/>
              <w:rPr>
                <w:rFonts w:asciiTheme="minorEastAsia" w:hAnsiTheme="minorEastAsia" w:cs="Arial"/>
                <w:color w:val="000000"/>
                <w:kern w:val="0"/>
                <w:sz w:val="24"/>
                <w:szCs w:val="24"/>
              </w:rPr>
            </w:pPr>
            <w:r w:rsidRPr="00CC3B25">
              <w:rPr>
                <w:rFonts w:asciiTheme="minorEastAsia" w:hAnsiTheme="minorEastAsia" w:cs="Arial"/>
                <w:color w:val="000000"/>
                <w:kern w:val="0"/>
                <w:sz w:val="24"/>
                <w:szCs w:val="24"/>
              </w:rPr>
              <w:t xml:space="preserve">　　</w:t>
            </w:r>
            <w:r w:rsidRPr="00CC3B25">
              <w:rPr>
                <w:rFonts w:asciiTheme="minorEastAsia" w:hAnsiTheme="minorEastAsia" w:cs="Arial"/>
                <w:b/>
                <w:bCs/>
                <w:color w:val="000000"/>
                <w:kern w:val="0"/>
                <w:sz w:val="24"/>
                <w:szCs w:val="24"/>
              </w:rPr>
              <w:t>二、违反GCP第六条、二十条、二十六条、二十七条、四十条、四十八条、四十九条、六十二条等规定的下列行为之一的，属于数据造假：</w:t>
            </w:r>
          </w:p>
          <w:p w:rsidR="00C30E3B" w:rsidRPr="00CC3B25" w:rsidRDefault="00C30E3B" w:rsidP="00C30E3B">
            <w:pPr>
              <w:widowControl/>
              <w:spacing w:before="100" w:beforeAutospacing="1" w:after="100" w:afterAutospacing="1" w:line="480" w:lineRule="auto"/>
              <w:jc w:val="left"/>
              <w:rPr>
                <w:rFonts w:asciiTheme="minorEastAsia" w:hAnsiTheme="minorEastAsia" w:cs="Arial"/>
                <w:color w:val="000000"/>
                <w:kern w:val="0"/>
                <w:sz w:val="24"/>
                <w:szCs w:val="24"/>
              </w:rPr>
            </w:pPr>
            <w:r w:rsidRPr="00CC3B25">
              <w:rPr>
                <w:rFonts w:asciiTheme="minorEastAsia" w:hAnsiTheme="minorEastAsia" w:cs="Arial"/>
                <w:color w:val="000000"/>
                <w:kern w:val="0"/>
                <w:sz w:val="24"/>
                <w:szCs w:val="24"/>
              </w:rPr>
              <w:t xml:space="preserve">　　（一）编造或者无合理解释地修改受试者信息以及试验数据、试验记录、试验药物信息；</w:t>
            </w:r>
            <w:r w:rsidRPr="00CC3B25">
              <w:rPr>
                <w:rFonts w:asciiTheme="minorEastAsia" w:hAnsiTheme="minorEastAsia" w:cs="Arial"/>
                <w:color w:val="000000"/>
                <w:kern w:val="0"/>
                <w:szCs w:val="21"/>
              </w:rPr>
              <w:br/>
            </w:r>
            <w:r w:rsidRPr="00CC3B25">
              <w:rPr>
                <w:rFonts w:asciiTheme="minorEastAsia" w:hAnsiTheme="minorEastAsia" w:cs="Arial"/>
                <w:color w:val="000000"/>
                <w:kern w:val="0"/>
                <w:sz w:val="24"/>
                <w:szCs w:val="24"/>
              </w:rPr>
              <w:t xml:space="preserve">　　（二）以参比制剂替代试验制剂、以试验制剂替代参比制剂或者以市场购买药品替代自行研制的试验用药品，以及以其他方式使用虚假试验用药品；</w:t>
            </w:r>
            <w:r w:rsidRPr="00CC3B25">
              <w:rPr>
                <w:rFonts w:asciiTheme="minorEastAsia" w:hAnsiTheme="minorEastAsia" w:cs="Arial"/>
                <w:color w:val="000000"/>
                <w:kern w:val="0"/>
                <w:szCs w:val="21"/>
              </w:rPr>
              <w:br/>
            </w:r>
            <w:r w:rsidRPr="00CC3B25">
              <w:rPr>
                <w:rFonts w:asciiTheme="minorEastAsia" w:hAnsiTheme="minorEastAsia" w:cs="Arial"/>
                <w:color w:val="000000"/>
                <w:kern w:val="0"/>
                <w:sz w:val="24"/>
                <w:szCs w:val="24"/>
              </w:rPr>
              <w:t xml:space="preserve">　　（三）隐瞒试验数据，无合理解释地弃用试验数据，以其他方式违反试验方案选择性使用试验数据；</w:t>
            </w:r>
            <w:r w:rsidRPr="00CC3B25">
              <w:rPr>
                <w:rFonts w:asciiTheme="minorEastAsia" w:hAnsiTheme="minorEastAsia" w:cs="Arial"/>
                <w:color w:val="000000"/>
                <w:kern w:val="0"/>
                <w:szCs w:val="21"/>
              </w:rPr>
              <w:br/>
            </w:r>
            <w:r w:rsidRPr="00CC3B25">
              <w:rPr>
                <w:rFonts w:asciiTheme="minorEastAsia" w:hAnsiTheme="minorEastAsia" w:cs="Arial"/>
                <w:color w:val="000000"/>
                <w:kern w:val="0"/>
                <w:sz w:val="24"/>
                <w:szCs w:val="24"/>
              </w:rPr>
              <w:t xml:space="preserve">　　（四）瞒报与临床试验用药相关的严重不良事件，瞒报可能与临床试验用药相关的严重不良反应事件；</w:t>
            </w:r>
            <w:r w:rsidRPr="00CC3B25">
              <w:rPr>
                <w:rFonts w:asciiTheme="minorEastAsia" w:hAnsiTheme="minorEastAsia" w:cs="Arial"/>
                <w:color w:val="000000"/>
                <w:kern w:val="0"/>
                <w:szCs w:val="21"/>
              </w:rPr>
              <w:br/>
            </w:r>
            <w:r w:rsidRPr="00CC3B25">
              <w:rPr>
                <w:rFonts w:asciiTheme="minorEastAsia" w:hAnsiTheme="minorEastAsia" w:cs="Arial"/>
                <w:color w:val="000000"/>
                <w:kern w:val="0"/>
                <w:sz w:val="24"/>
                <w:szCs w:val="24"/>
              </w:rPr>
              <w:t xml:space="preserve">　　（五）瞒报试验方案禁用的合并药物；</w:t>
            </w:r>
            <w:r w:rsidRPr="00CC3B25">
              <w:rPr>
                <w:rFonts w:asciiTheme="minorEastAsia" w:hAnsiTheme="minorEastAsia" w:cs="Arial"/>
                <w:color w:val="000000"/>
                <w:kern w:val="0"/>
                <w:szCs w:val="21"/>
              </w:rPr>
              <w:br/>
            </w:r>
            <w:r w:rsidRPr="00CC3B25">
              <w:rPr>
                <w:rFonts w:asciiTheme="minorEastAsia" w:hAnsiTheme="minorEastAsia" w:cs="Arial"/>
                <w:color w:val="000000"/>
                <w:kern w:val="0"/>
                <w:sz w:val="24"/>
                <w:szCs w:val="24"/>
              </w:rPr>
              <w:t xml:space="preserve">　　（六）故意损毁、隐匿临床试验数据或者数据存储介质；</w:t>
            </w:r>
            <w:r w:rsidRPr="00CC3B25">
              <w:rPr>
                <w:rFonts w:asciiTheme="minorEastAsia" w:hAnsiTheme="minorEastAsia" w:cs="Arial"/>
                <w:color w:val="000000"/>
                <w:kern w:val="0"/>
                <w:szCs w:val="21"/>
              </w:rPr>
              <w:br/>
            </w:r>
            <w:r w:rsidRPr="00CC3B25">
              <w:rPr>
                <w:rFonts w:asciiTheme="minorEastAsia" w:hAnsiTheme="minorEastAsia" w:cs="Arial"/>
                <w:color w:val="000000"/>
                <w:kern w:val="0"/>
                <w:sz w:val="24"/>
                <w:szCs w:val="24"/>
              </w:rPr>
              <w:t xml:space="preserve">　　（七）其他故意破坏药物临床试验数据真实性的情形。</w:t>
            </w:r>
          </w:p>
          <w:p w:rsidR="00C30E3B" w:rsidRPr="00CC3B25" w:rsidRDefault="00C30E3B" w:rsidP="00C30E3B">
            <w:pPr>
              <w:widowControl/>
              <w:spacing w:before="100" w:beforeAutospacing="1" w:after="100" w:afterAutospacing="1" w:line="480" w:lineRule="auto"/>
              <w:jc w:val="left"/>
              <w:rPr>
                <w:rFonts w:asciiTheme="minorEastAsia" w:hAnsiTheme="minorEastAsia" w:cs="Arial"/>
                <w:color w:val="000000"/>
                <w:kern w:val="0"/>
                <w:sz w:val="24"/>
                <w:szCs w:val="24"/>
              </w:rPr>
            </w:pPr>
            <w:r w:rsidRPr="00CC3B25">
              <w:rPr>
                <w:rFonts w:asciiTheme="minorEastAsia" w:hAnsiTheme="minorEastAsia" w:cs="Arial"/>
                <w:color w:val="000000"/>
                <w:kern w:val="0"/>
                <w:sz w:val="24"/>
                <w:szCs w:val="24"/>
              </w:rPr>
              <w:lastRenderedPageBreak/>
              <w:t xml:space="preserve">　　</w:t>
            </w:r>
            <w:r w:rsidRPr="00CC3B25">
              <w:rPr>
                <w:rFonts w:asciiTheme="minorEastAsia" w:hAnsiTheme="minorEastAsia" w:cs="Arial"/>
                <w:b/>
                <w:bCs/>
                <w:color w:val="000000"/>
                <w:kern w:val="0"/>
                <w:sz w:val="24"/>
                <w:szCs w:val="24"/>
              </w:rPr>
              <w:t>三、核查发现申请人、药物临床试验机构、合同研究组织的直接责任人和主要研究者有第二条所列数据造假行为的，由国家食品药品监督管理总局依法按以下原则处理，涉嫌犯罪的，移交司法机关处理：</w:t>
            </w:r>
          </w:p>
          <w:p w:rsidR="00C30E3B" w:rsidRPr="00CC3B25" w:rsidRDefault="00C30E3B" w:rsidP="00C30E3B">
            <w:pPr>
              <w:widowControl/>
              <w:spacing w:before="100" w:beforeAutospacing="1" w:after="100" w:afterAutospacing="1" w:line="480" w:lineRule="auto"/>
              <w:jc w:val="left"/>
              <w:rPr>
                <w:rFonts w:asciiTheme="minorEastAsia" w:hAnsiTheme="minorEastAsia" w:cs="Arial"/>
                <w:color w:val="000000"/>
                <w:kern w:val="0"/>
                <w:sz w:val="24"/>
                <w:szCs w:val="24"/>
              </w:rPr>
            </w:pPr>
            <w:r w:rsidRPr="00CC3B25">
              <w:rPr>
                <w:rFonts w:asciiTheme="minorEastAsia" w:hAnsiTheme="minorEastAsia" w:cs="Arial"/>
                <w:color w:val="000000"/>
                <w:kern w:val="0"/>
                <w:sz w:val="24"/>
                <w:szCs w:val="24"/>
              </w:rPr>
              <w:t xml:space="preserve">　　（一）对于2015年11月11日《关于药品注册审评审批若干政策的公告》（国家食品药品监督管理总局公告2015年第230号，以下简称第230号公告）发布后核查发现的药物临床试验数据造假，依据《中华人民共和国药品管理法实施条例》第六十五条规定，对药物临床试验数据造假的申请人，</w:t>
            </w:r>
            <w:proofErr w:type="gramStart"/>
            <w:r w:rsidRPr="00CC3B25">
              <w:rPr>
                <w:rFonts w:asciiTheme="minorEastAsia" w:hAnsiTheme="minorEastAsia" w:cs="Arial"/>
                <w:color w:val="000000"/>
                <w:kern w:val="0"/>
                <w:sz w:val="24"/>
                <w:szCs w:val="24"/>
              </w:rPr>
              <w:t>自行政</w:t>
            </w:r>
            <w:proofErr w:type="gramEnd"/>
            <w:r w:rsidRPr="00CC3B25">
              <w:rPr>
                <w:rFonts w:asciiTheme="minorEastAsia" w:hAnsiTheme="minorEastAsia" w:cs="Arial"/>
                <w:color w:val="000000"/>
                <w:kern w:val="0"/>
                <w:sz w:val="24"/>
                <w:szCs w:val="24"/>
              </w:rPr>
              <w:t>处理或者行政处罚决定</w:t>
            </w:r>
            <w:proofErr w:type="gramStart"/>
            <w:r w:rsidRPr="00CC3B25">
              <w:rPr>
                <w:rFonts w:asciiTheme="minorEastAsia" w:hAnsiTheme="minorEastAsia" w:cs="Arial"/>
                <w:color w:val="000000"/>
                <w:kern w:val="0"/>
                <w:sz w:val="24"/>
                <w:szCs w:val="24"/>
              </w:rPr>
              <w:t>作出</w:t>
            </w:r>
            <w:proofErr w:type="gramEnd"/>
            <w:r w:rsidRPr="00CC3B25">
              <w:rPr>
                <w:rFonts w:asciiTheme="minorEastAsia" w:hAnsiTheme="minorEastAsia" w:cs="Arial"/>
                <w:color w:val="000000"/>
                <w:kern w:val="0"/>
                <w:sz w:val="24"/>
                <w:szCs w:val="24"/>
              </w:rPr>
              <w:t>之日起，三年内不受理其申报该品种的药品注册申请。</w:t>
            </w:r>
            <w:r w:rsidRPr="00CC3B25">
              <w:rPr>
                <w:rFonts w:asciiTheme="minorEastAsia" w:hAnsiTheme="minorEastAsia" w:cs="Arial"/>
                <w:color w:val="000000"/>
                <w:kern w:val="0"/>
                <w:szCs w:val="21"/>
              </w:rPr>
              <w:br/>
            </w:r>
            <w:r w:rsidRPr="00CC3B25">
              <w:rPr>
                <w:rFonts w:asciiTheme="minorEastAsia" w:hAnsiTheme="minorEastAsia" w:cs="Arial"/>
                <w:color w:val="000000"/>
                <w:kern w:val="0"/>
                <w:sz w:val="24"/>
                <w:szCs w:val="24"/>
              </w:rPr>
              <w:t xml:space="preserve">　　（二）对第230号公告发布后核查发现的药物临床试验数据造假的申请人，</w:t>
            </w:r>
            <w:proofErr w:type="gramStart"/>
            <w:r w:rsidRPr="00CC3B25">
              <w:rPr>
                <w:rFonts w:asciiTheme="minorEastAsia" w:hAnsiTheme="minorEastAsia" w:cs="Arial"/>
                <w:color w:val="000000"/>
                <w:kern w:val="0"/>
                <w:sz w:val="24"/>
                <w:szCs w:val="24"/>
              </w:rPr>
              <w:t>自行政</w:t>
            </w:r>
            <w:proofErr w:type="gramEnd"/>
            <w:r w:rsidRPr="00CC3B25">
              <w:rPr>
                <w:rFonts w:asciiTheme="minorEastAsia" w:hAnsiTheme="minorEastAsia" w:cs="Arial"/>
                <w:color w:val="000000"/>
                <w:kern w:val="0"/>
                <w:sz w:val="24"/>
                <w:szCs w:val="24"/>
              </w:rPr>
              <w:t>处理或者行政处罚决定</w:t>
            </w:r>
            <w:proofErr w:type="gramStart"/>
            <w:r w:rsidRPr="00CC3B25">
              <w:rPr>
                <w:rFonts w:asciiTheme="minorEastAsia" w:hAnsiTheme="minorEastAsia" w:cs="Arial"/>
                <w:color w:val="000000"/>
                <w:kern w:val="0"/>
                <w:sz w:val="24"/>
                <w:szCs w:val="24"/>
              </w:rPr>
              <w:t>作出</w:t>
            </w:r>
            <w:proofErr w:type="gramEnd"/>
            <w:r w:rsidRPr="00CC3B25">
              <w:rPr>
                <w:rFonts w:asciiTheme="minorEastAsia" w:hAnsiTheme="minorEastAsia" w:cs="Arial"/>
                <w:color w:val="000000"/>
                <w:kern w:val="0"/>
                <w:sz w:val="24"/>
                <w:szCs w:val="24"/>
              </w:rPr>
              <w:t>之日起，一年内不受理其所有药品注册申请，已经受理的不予批准。</w:t>
            </w:r>
            <w:r w:rsidRPr="00CC3B25">
              <w:rPr>
                <w:rFonts w:asciiTheme="minorEastAsia" w:hAnsiTheme="minorEastAsia" w:cs="Arial"/>
                <w:color w:val="000000"/>
                <w:kern w:val="0"/>
                <w:szCs w:val="21"/>
              </w:rPr>
              <w:br/>
            </w:r>
            <w:r w:rsidRPr="00CC3B25">
              <w:rPr>
                <w:rFonts w:asciiTheme="minorEastAsia" w:hAnsiTheme="minorEastAsia" w:cs="Arial"/>
                <w:color w:val="000000"/>
                <w:kern w:val="0"/>
                <w:sz w:val="24"/>
                <w:szCs w:val="24"/>
              </w:rPr>
              <w:t xml:space="preserve">　　在被处罚期间申请人如有确属临床急需的药物上市，可以根据有关规定提出申请，由国家食品药品监督管理总局药品审评中心（以下</w:t>
            </w:r>
            <w:proofErr w:type="gramStart"/>
            <w:r w:rsidRPr="00CC3B25">
              <w:rPr>
                <w:rFonts w:asciiTheme="minorEastAsia" w:hAnsiTheme="minorEastAsia" w:cs="Arial"/>
                <w:color w:val="000000"/>
                <w:kern w:val="0"/>
                <w:sz w:val="24"/>
                <w:szCs w:val="24"/>
              </w:rPr>
              <w:t>简称药审中心</w:t>
            </w:r>
            <w:proofErr w:type="gramEnd"/>
            <w:r w:rsidRPr="00CC3B25">
              <w:rPr>
                <w:rFonts w:asciiTheme="minorEastAsia" w:hAnsiTheme="minorEastAsia" w:cs="Arial"/>
                <w:color w:val="000000"/>
                <w:kern w:val="0"/>
                <w:sz w:val="24"/>
                <w:szCs w:val="24"/>
              </w:rPr>
              <w:t>）组织专家论证后，报国</w:t>
            </w:r>
            <w:proofErr w:type="gramStart"/>
            <w:r w:rsidRPr="00CC3B25">
              <w:rPr>
                <w:rFonts w:asciiTheme="minorEastAsia" w:hAnsiTheme="minorEastAsia" w:cs="Arial"/>
                <w:color w:val="000000"/>
                <w:kern w:val="0"/>
                <w:sz w:val="24"/>
                <w:szCs w:val="24"/>
              </w:rPr>
              <w:t>家食品</w:t>
            </w:r>
            <w:proofErr w:type="gramEnd"/>
            <w:r w:rsidRPr="00CC3B25">
              <w:rPr>
                <w:rFonts w:asciiTheme="minorEastAsia" w:hAnsiTheme="minorEastAsia" w:cs="Arial"/>
                <w:color w:val="000000"/>
                <w:kern w:val="0"/>
                <w:sz w:val="24"/>
                <w:szCs w:val="24"/>
              </w:rPr>
              <w:t>药品监督管理总局</w:t>
            </w:r>
            <w:proofErr w:type="gramStart"/>
            <w:r w:rsidRPr="00CC3B25">
              <w:rPr>
                <w:rFonts w:asciiTheme="minorEastAsia" w:hAnsiTheme="minorEastAsia" w:cs="Arial"/>
                <w:color w:val="000000"/>
                <w:kern w:val="0"/>
                <w:sz w:val="24"/>
                <w:szCs w:val="24"/>
              </w:rPr>
              <w:t>作出</w:t>
            </w:r>
            <w:proofErr w:type="gramEnd"/>
            <w:r w:rsidRPr="00CC3B25">
              <w:rPr>
                <w:rFonts w:asciiTheme="minorEastAsia" w:hAnsiTheme="minorEastAsia" w:cs="Arial"/>
                <w:color w:val="000000"/>
                <w:kern w:val="0"/>
                <w:sz w:val="24"/>
                <w:szCs w:val="24"/>
              </w:rPr>
              <w:t>决定。</w:t>
            </w:r>
            <w:r w:rsidRPr="00CC3B25">
              <w:rPr>
                <w:rFonts w:asciiTheme="minorEastAsia" w:hAnsiTheme="minorEastAsia" w:cs="Arial"/>
                <w:color w:val="000000"/>
                <w:kern w:val="0"/>
                <w:szCs w:val="21"/>
              </w:rPr>
              <w:br/>
            </w:r>
            <w:r w:rsidRPr="00CC3B25">
              <w:rPr>
                <w:rFonts w:asciiTheme="minorEastAsia" w:hAnsiTheme="minorEastAsia" w:cs="Arial"/>
                <w:color w:val="000000"/>
                <w:kern w:val="0"/>
                <w:sz w:val="24"/>
                <w:szCs w:val="24"/>
              </w:rPr>
              <w:t xml:space="preserve">　　（三）对第230号公告发布后核查发现的药物临床试验数据造假所涉及的临床试验机构，责令所涉及专业限期整改，整改期间不得再承接药物临床试验，已承接的药物临床试验不得入组新病例；整改完成前不接受其参与研究的申报资料。药物临床试验专业整改完成后应委托第三方机构审查评估，并向国家食品药品监督管理总局提出申请，检查通过后恢复临床试验资格；检查不通过的，取消其临床试验资格。</w:t>
            </w:r>
            <w:r w:rsidRPr="00CC3B25">
              <w:rPr>
                <w:rFonts w:asciiTheme="minorEastAsia" w:hAnsiTheme="minorEastAsia" w:cs="Arial"/>
                <w:color w:val="000000"/>
                <w:kern w:val="0"/>
                <w:szCs w:val="21"/>
              </w:rPr>
              <w:br/>
            </w:r>
            <w:r w:rsidRPr="00CC3B25">
              <w:rPr>
                <w:rFonts w:asciiTheme="minorEastAsia" w:hAnsiTheme="minorEastAsia" w:cs="Arial"/>
                <w:color w:val="000000"/>
                <w:kern w:val="0"/>
                <w:sz w:val="24"/>
                <w:szCs w:val="24"/>
              </w:rPr>
              <w:t xml:space="preserve">　　对主要研究者参与研究的所有已受理注册申请暂停审评审批。</w:t>
            </w:r>
            <w:r w:rsidRPr="00CC3B25">
              <w:rPr>
                <w:rFonts w:asciiTheme="minorEastAsia" w:hAnsiTheme="minorEastAsia" w:cs="Arial"/>
                <w:color w:val="000000"/>
                <w:kern w:val="0"/>
                <w:szCs w:val="21"/>
              </w:rPr>
              <w:br/>
            </w:r>
            <w:r w:rsidRPr="00CC3B25">
              <w:rPr>
                <w:rFonts w:asciiTheme="minorEastAsia" w:hAnsiTheme="minorEastAsia" w:cs="Arial"/>
                <w:color w:val="000000"/>
                <w:kern w:val="0"/>
                <w:sz w:val="24"/>
                <w:szCs w:val="24"/>
              </w:rPr>
              <w:lastRenderedPageBreak/>
              <w:t xml:space="preserve">　　临床试验机构同一个专业有两个及以上临床试验出现数据造假行为的，其专业完成临床试验的所有已受理注册申请暂停审评审批。</w:t>
            </w:r>
            <w:r w:rsidRPr="00CC3B25">
              <w:rPr>
                <w:rFonts w:asciiTheme="minorEastAsia" w:hAnsiTheme="minorEastAsia" w:cs="Arial"/>
                <w:color w:val="000000"/>
                <w:kern w:val="0"/>
                <w:szCs w:val="21"/>
              </w:rPr>
              <w:br/>
            </w:r>
            <w:r w:rsidRPr="00CC3B25">
              <w:rPr>
                <w:rFonts w:asciiTheme="minorEastAsia" w:hAnsiTheme="minorEastAsia" w:cs="Arial"/>
                <w:color w:val="000000"/>
                <w:kern w:val="0"/>
                <w:sz w:val="24"/>
                <w:szCs w:val="24"/>
              </w:rPr>
              <w:t xml:space="preserve">　　临床试验机构有三个及以上临床试验出现数据造假行为的，吊销临床试验机构的资格，其机构完成临床试验的所有已受理注册申请暂停审评审批。</w:t>
            </w:r>
            <w:r w:rsidRPr="00CC3B25">
              <w:rPr>
                <w:rFonts w:asciiTheme="minorEastAsia" w:hAnsiTheme="minorEastAsia" w:cs="Arial"/>
                <w:color w:val="000000"/>
                <w:kern w:val="0"/>
                <w:szCs w:val="21"/>
              </w:rPr>
              <w:br/>
            </w:r>
            <w:r w:rsidRPr="00CC3B25">
              <w:rPr>
                <w:rFonts w:asciiTheme="minorEastAsia" w:hAnsiTheme="minorEastAsia" w:cs="Arial"/>
                <w:color w:val="000000"/>
                <w:kern w:val="0"/>
                <w:sz w:val="24"/>
                <w:szCs w:val="24"/>
              </w:rPr>
              <w:t xml:space="preserve">　　（四）有第二条所列数据造假行为的品种，国家食品药品监督管理总局将直接处理其申请人的法定代表人以及在药品注册申报资料上签署姓名的相关责任人。如申请人认为有其他责任人时，可在本公告发布一个月内向国家食品药品监督管理总局报告详细情况并注明其所负责任，国家食品药品监督管理总局核实后一并研究处理。</w:t>
            </w:r>
            <w:r w:rsidRPr="00CC3B25">
              <w:rPr>
                <w:rFonts w:asciiTheme="minorEastAsia" w:hAnsiTheme="minorEastAsia" w:cs="Arial"/>
                <w:color w:val="000000"/>
                <w:kern w:val="0"/>
                <w:szCs w:val="21"/>
              </w:rPr>
              <w:br/>
            </w:r>
            <w:r w:rsidRPr="00CC3B25">
              <w:rPr>
                <w:rFonts w:asciiTheme="minorEastAsia" w:hAnsiTheme="minorEastAsia" w:cs="Arial"/>
                <w:color w:val="000000"/>
                <w:kern w:val="0"/>
                <w:sz w:val="24"/>
                <w:szCs w:val="24"/>
              </w:rPr>
              <w:t xml:space="preserve">　　（五）对于本条第三项暂停</w:t>
            </w:r>
            <w:proofErr w:type="gramStart"/>
            <w:r w:rsidRPr="00CC3B25">
              <w:rPr>
                <w:rFonts w:asciiTheme="minorEastAsia" w:hAnsiTheme="minorEastAsia" w:cs="Arial"/>
                <w:color w:val="000000"/>
                <w:kern w:val="0"/>
                <w:sz w:val="24"/>
                <w:szCs w:val="24"/>
              </w:rPr>
              <w:t>审评审批</w:t>
            </w:r>
            <w:proofErr w:type="gramEnd"/>
            <w:r w:rsidRPr="00CC3B25">
              <w:rPr>
                <w:rFonts w:asciiTheme="minorEastAsia" w:hAnsiTheme="minorEastAsia" w:cs="Arial"/>
                <w:color w:val="000000"/>
                <w:kern w:val="0"/>
                <w:sz w:val="24"/>
                <w:szCs w:val="24"/>
              </w:rPr>
              <w:t>的具体品种，由国家食品药品监督管理总局通知申请人，并向社会公开。申请人接到通知后15日内向国家食品药品监督管理总局提出撤回申请的，视为主动撤回申请，</w:t>
            </w:r>
            <w:proofErr w:type="gramStart"/>
            <w:r w:rsidRPr="00CC3B25">
              <w:rPr>
                <w:rFonts w:asciiTheme="minorEastAsia" w:hAnsiTheme="minorEastAsia" w:cs="Arial"/>
                <w:color w:val="000000"/>
                <w:kern w:val="0"/>
                <w:sz w:val="24"/>
                <w:szCs w:val="24"/>
              </w:rPr>
              <w:t>按主动</w:t>
            </w:r>
            <w:proofErr w:type="gramEnd"/>
            <w:r w:rsidRPr="00CC3B25">
              <w:rPr>
                <w:rFonts w:asciiTheme="minorEastAsia" w:hAnsiTheme="minorEastAsia" w:cs="Arial"/>
                <w:color w:val="000000"/>
                <w:kern w:val="0"/>
                <w:sz w:val="24"/>
                <w:szCs w:val="24"/>
              </w:rPr>
              <w:t>撤回有关政策处理。申请人认为其临床试验数据真实，能够</w:t>
            </w:r>
            <w:proofErr w:type="gramStart"/>
            <w:r w:rsidRPr="00CC3B25">
              <w:rPr>
                <w:rFonts w:asciiTheme="minorEastAsia" w:hAnsiTheme="minorEastAsia" w:cs="Arial"/>
                <w:color w:val="000000"/>
                <w:kern w:val="0"/>
                <w:sz w:val="24"/>
                <w:szCs w:val="24"/>
              </w:rPr>
              <w:t>作出</w:t>
            </w:r>
            <w:proofErr w:type="gramEnd"/>
            <w:r w:rsidRPr="00CC3B25">
              <w:rPr>
                <w:rFonts w:asciiTheme="minorEastAsia" w:hAnsiTheme="minorEastAsia" w:cs="Arial"/>
                <w:color w:val="000000"/>
                <w:kern w:val="0"/>
                <w:sz w:val="24"/>
                <w:szCs w:val="24"/>
              </w:rPr>
              <w:t>合理解释并提供证据证明的，可以向国家食品药品监督管理总局提出现场核查申请；经核查情况属实的继续审评审批，不属实的将依法查处。</w:t>
            </w:r>
            <w:r w:rsidRPr="00CC3B25">
              <w:rPr>
                <w:rFonts w:asciiTheme="minorEastAsia" w:hAnsiTheme="minorEastAsia" w:cs="Arial"/>
                <w:color w:val="000000"/>
                <w:kern w:val="0"/>
                <w:szCs w:val="21"/>
              </w:rPr>
              <w:br/>
            </w:r>
            <w:r w:rsidRPr="00CC3B25">
              <w:rPr>
                <w:rFonts w:asciiTheme="minorEastAsia" w:hAnsiTheme="minorEastAsia" w:cs="Arial"/>
                <w:color w:val="000000"/>
                <w:kern w:val="0"/>
                <w:sz w:val="24"/>
                <w:szCs w:val="24"/>
              </w:rPr>
              <w:t xml:space="preserve">　　（六）对临床试验数据不完整、不规范，不足以证明药品安全性和有效性的，其注册申请不予批准；仅存在数据不规范，通过补充资料可以完善的，由国家食品药品监督管理总局要求申请人一次性补充，补充后按程序进行审评审批。</w:t>
            </w:r>
            <w:r w:rsidRPr="00CC3B25">
              <w:rPr>
                <w:rFonts w:asciiTheme="minorEastAsia" w:hAnsiTheme="minorEastAsia" w:cs="Arial"/>
                <w:color w:val="000000"/>
                <w:kern w:val="0"/>
                <w:szCs w:val="21"/>
              </w:rPr>
              <w:br/>
            </w:r>
            <w:r w:rsidRPr="00CC3B25">
              <w:rPr>
                <w:rFonts w:asciiTheme="minorEastAsia" w:hAnsiTheme="minorEastAsia" w:cs="Arial"/>
                <w:color w:val="000000"/>
                <w:kern w:val="0"/>
                <w:sz w:val="24"/>
                <w:szCs w:val="24"/>
              </w:rPr>
              <w:t xml:space="preserve">　　（七）根据第二条认定的药物临床试验数据造假的药品注册申请人及其组织机构代码以及项目负责人、监查员和其他直接责任人名单，临床试验机构名单和组织机构代码以及研究者和其他直接责任人名单，合同研究组织名单和组织机构</w:t>
            </w:r>
            <w:r w:rsidRPr="00CC3B25">
              <w:rPr>
                <w:rFonts w:asciiTheme="minorEastAsia" w:hAnsiTheme="minorEastAsia" w:cs="Arial"/>
                <w:color w:val="000000"/>
                <w:kern w:val="0"/>
                <w:sz w:val="24"/>
                <w:szCs w:val="24"/>
              </w:rPr>
              <w:lastRenderedPageBreak/>
              <w:t>代码以及项目负责人、监查员和其他直接责任人员的名单信息，在国家食品药品监督管理总局对申请人、药物临床试验机构、合同研究组织</w:t>
            </w:r>
            <w:proofErr w:type="gramStart"/>
            <w:r w:rsidRPr="00CC3B25">
              <w:rPr>
                <w:rFonts w:asciiTheme="minorEastAsia" w:hAnsiTheme="minorEastAsia" w:cs="Arial"/>
                <w:color w:val="000000"/>
                <w:kern w:val="0"/>
                <w:sz w:val="24"/>
                <w:szCs w:val="24"/>
              </w:rPr>
              <w:t>作出</w:t>
            </w:r>
            <w:proofErr w:type="gramEnd"/>
            <w:r w:rsidRPr="00CC3B25">
              <w:rPr>
                <w:rFonts w:asciiTheme="minorEastAsia" w:hAnsiTheme="minorEastAsia" w:cs="Arial"/>
                <w:color w:val="000000"/>
                <w:kern w:val="0"/>
                <w:sz w:val="24"/>
                <w:szCs w:val="24"/>
              </w:rPr>
              <w:t>处罚决定时一并向社会公布，并列入黑名单。</w:t>
            </w:r>
          </w:p>
          <w:p w:rsidR="00C30E3B" w:rsidRPr="00CC3B25" w:rsidRDefault="00C30E3B" w:rsidP="00C30E3B">
            <w:pPr>
              <w:widowControl/>
              <w:spacing w:before="100" w:beforeAutospacing="1" w:after="100" w:afterAutospacing="1" w:line="480" w:lineRule="auto"/>
              <w:jc w:val="left"/>
              <w:rPr>
                <w:rFonts w:asciiTheme="minorEastAsia" w:hAnsiTheme="minorEastAsia" w:cs="Arial"/>
                <w:color w:val="000000"/>
                <w:kern w:val="0"/>
                <w:sz w:val="24"/>
                <w:szCs w:val="24"/>
              </w:rPr>
            </w:pPr>
            <w:r w:rsidRPr="00CC3B25">
              <w:rPr>
                <w:rFonts w:asciiTheme="minorEastAsia" w:hAnsiTheme="minorEastAsia" w:cs="Arial"/>
                <w:color w:val="000000"/>
                <w:kern w:val="0"/>
                <w:sz w:val="24"/>
                <w:szCs w:val="24"/>
              </w:rPr>
              <w:t xml:space="preserve">　　</w:t>
            </w:r>
            <w:r w:rsidRPr="00CC3B25">
              <w:rPr>
                <w:rFonts w:asciiTheme="minorEastAsia" w:hAnsiTheme="minorEastAsia" w:cs="Arial"/>
                <w:b/>
                <w:bCs/>
                <w:color w:val="000000"/>
                <w:kern w:val="0"/>
                <w:sz w:val="24"/>
                <w:szCs w:val="24"/>
              </w:rPr>
              <w:t>四、有下列情形之一的，责令药物临床试验机构整改，整改期间不得再承接药物临床试验，已承接的药物临床试验不得入组新病例；不按要求整改的，依法查处。</w:t>
            </w:r>
          </w:p>
          <w:p w:rsidR="00C30E3B" w:rsidRPr="00CC3B25" w:rsidRDefault="00C30E3B" w:rsidP="00C30E3B">
            <w:pPr>
              <w:widowControl/>
              <w:spacing w:before="100" w:beforeAutospacing="1" w:after="100" w:afterAutospacing="1" w:line="480" w:lineRule="auto"/>
              <w:jc w:val="left"/>
              <w:rPr>
                <w:rFonts w:asciiTheme="minorEastAsia" w:hAnsiTheme="minorEastAsia" w:cs="Arial"/>
                <w:color w:val="000000"/>
                <w:kern w:val="0"/>
                <w:sz w:val="24"/>
                <w:szCs w:val="24"/>
              </w:rPr>
            </w:pPr>
            <w:r w:rsidRPr="00CC3B25">
              <w:rPr>
                <w:rFonts w:asciiTheme="minorEastAsia" w:hAnsiTheme="minorEastAsia" w:cs="Arial"/>
                <w:color w:val="000000"/>
                <w:kern w:val="0"/>
                <w:sz w:val="24"/>
                <w:szCs w:val="24"/>
              </w:rPr>
              <w:t xml:space="preserve">　　（一）未经受试者知情同意，或者受试者未签署知情同意书，即违背方案对受试者开展临床试验相关操作的；</w:t>
            </w:r>
            <w:r w:rsidRPr="00CC3B25">
              <w:rPr>
                <w:rFonts w:asciiTheme="minorEastAsia" w:hAnsiTheme="minorEastAsia" w:cs="Arial"/>
                <w:color w:val="000000"/>
                <w:kern w:val="0"/>
                <w:szCs w:val="21"/>
              </w:rPr>
              <w:br/>
            </w:r>
            <w:r w:rsidRPr="00CC3B25">
              <w:rPr>
                <w:rFonts w:asciiTheme="minorEastAsia" w:hAnsiTheme="minorEastAsia" w:cs="Arial"/>
                <w:color w:val="000000"/>
                <w:kern w:val="0"/>
                <w:sz w:val="24"/>
                <w:szCs w:val="24"/>
              </w:rPr>
              <w:t xml:space="preserve">　　（二）明知临床试验过程中可能存在安全隐患，仍未采取有效措施切实保护受试者，影响受试者安全的；</w:t>
            </w:r>
            <w:r w:rsidRPr="00CC3B25">
              <w:rPr>
                <w:rFonts w:asciiTheme="minorEastAsia" w:hAnsiTheme="minorEastAsia" w:cs="Arial"/>
                <w:color w:val="000000"/>
                <w:kern w:val="0"/>
                <w:szCs w:val="21"/>
              </w:rPr>
              <w:br/>
            </w:r>
            <w:r w:rsidRPr="00CC3B25">
              <w:rPr>
                <w:rFonts w:asciiTheme="minorEastAsia" w:hAnsiTheme="minorEastAsia" w:cs="Arial"/>
                <w:color w:val="000000"/>
                <w:kern w:val="0"/>
                <w:sz w:val="24"/>
                <w:szCs w:val="24"/>
              </w:rPr>
              <w:t xml:space="preserve">　　（三）试验用药品保存、使用不当，影响受试者安全的；</w:t>
            </w:r>
            <w:r w:rsidRPr="00CC3B25">
              <w:rPr>
                <w:rFonts w:asciiTheme="minorEastAsia" w:hAnsiTheme="minorEastAsia" w:cs="Arial"/>
                <w:color w:val="000000"/>
                <w:kern w:val="0"/>
                <w:szCs w:val="21"/>
              </w:rPr>
              <w:br/>
            </w:r>
            <w:r w:rsidRPr="00CC3B25">
              <w:rPr>
                <w:rFonts w:asciiTheme="minorEastAsia" w:hAnsiTheme="minorEastAsia" w:cs="Arial"/>
                <w:color w:val="000000"/>
                <w:kern w:val="0"/>
                <w:sz w:val="24"/>
                <w:szCs w:val="24"/>
              </w:rPr>
              <w:t xml:space="preserve">　　（四）擅自将药物临床试验某些工作委托给无相关资质的单位或者人员，影响受试者权益、安全以及药物临床试验结果的；</w:t>
            </w:r>
            <w:r w:rsidRPr="00CC3B25">
              <w:rPr>
                <w:rFonts w:asciiTheme="minorEastAsia" w:hAnsiTheme="minorEastAsia" w:cs="Arial"/>
                <w:color w:val="000000"/>
                <w:kern w:val="0"/>
                <w:szCs w:val="21"/>
              </w:rPr>
              <w:br/>
            </w:r>
            <w:r w:rsidRPr="00CC3B25">
              <w:rPr>
                <w:rFonts w:asciiTheme="minorEastAsia" w:hAnsiTheme="minorEastAsia" w:cs="Arial"/>
                <w:color w:val="000000"/>
                <w:kern w:val="0"/>
                <w:sz w:val="24"/>
                <w:szCs w:val="24"/>
              </w:rPr>
              <w:t xml:space="preserve">　　（五）其他违反相关法律法规和药物临床试验质量管理规范开展临床试验，明显影响到受试者权益、安全以及药物临床试验数据质量的情形。</w:t>
            </w:r>
          </w:p>
          <w:p w:rsidR="00C30E3B" w:rsidRPr="00CC3B25" w:rsidRDefault="00C30E3B" w:rsidP="00C30E3B">
            <w:pPr>
              <w:widowControl/>
              <w:spacing w:before="100" w:beforeAutospacing="1" w:after="100" w:afterAutospacing="1" w:line="480" w:lineRule="auto"/>
              <w:jc w:val="left"/>
              <w:rPr>
                <w:rFonts w:asciiTheme="minorEastAsia" w:hAnsiTheme="minorEastAsia" w:cs="Arial"/>
                <w:color w:val="000000"/>
                <w:kern w:val="0"/>
                <w:sz w:val="24"/>
                <w:szCs w:val="24"/>
              </w:rPr>
            </w:pPr>
            <w:r w:rsidRPr="00CC3B25">
              <w:rPr>
                <w:rFonts w:asciiTheme="minorEastAsia" w:hAnsiTheme="minorEastAsia" w:cs="Arial"/>
                <w:color w:val="000000"/>
                <w:kern w:val="0"/>
                <w:sz w:val="24"/>
                <w:szCs w:val="24"/>
              </w:rPr>
              <w:t xml:space="preserve">　　</w:t>
            </w:r>
            <w:r w:rsidRPr="00CC3B25">
              <w:rPr>
                <w:rFonts w:asciiTheme="minorEastAsia" w:hAnsiTheme="minorEastAsia" w:cs="Arial"/>
                <w:b/>
                <w:bCs/>
                <w:color w:val="000000"/>
                <w:kern w:val="0"/>
                <w:sz w:val="24"/>
                <w:szCs w:val="24"/>
              </w:rPr>
              <w:t>五、从重、从轻、减轻和免除处罚的具体情况。拒绝、逃避、阻碍检查的，依法从重处罚，列入黑名单；积极配合监管部门调查核查工作、及时说明和处理存在问题的注册申请的，可依法从轻或者减轻处罚。</w:t>
            </w:r>
          </w:p>
          <w:p w:rsidR="00C30E3B" w:rsidRPr="00CC3B25" w:rsidRDefault="00C30E3B" w:rsidP="00C30E3B">
            <w:pPr>
              <w:widowControl/>
              <w:spacing w:before="100" w:beforeAutospacing="1" w:after="100" w:afterAutospacing="1" w:line="480" w:lineRule="auto"/>
              <w:jc w:val="left"/>
              <w:rPr>
                <w:rFonts w:asciiTheme="minorEastAsia" w:hAnsiTheme="minorEastAsia" w:cs="Arial"/>
                <w:color w:val="000000"/>
                <w:kern w:val="0"/>
                <w:sz w:val="24"/>
                <w:szCs w:val="24"/>
              </w:rPr>
            </w:pPr>
            <w:r w:rsidRPr="00CC3B25">
              <w:rPr>
                <w:rFonts w:asciiTheme="minorEastAsia" w:hAnsiTheme="minorEastAsia" w:cs="Arial"/>
                <w:color w:val="000000"/>
                <w:kern w:val="0"/>
                <w:sz w:val="24"/>
                <w:szCs w:val="24"/>
              </w:rPr>
              <w:t xml:space="preserve">　　按照国家食品药品监督管理总局的公告要求，主动开展自查，主动报告问题，主动撤回申请的，可以免除行政处罚：</w:t>
            </w:r>
            <w:r w:rsidRPr="00CC3B25">
              <w:rPr>
                <w:rFonts w:asciiTheme="minorEastAsia" w:hAnsiTheme="minorEastAsia" w:cs="Arial"/>
                <w:color w:val="000000"/>
                <w:kern w:val="0"/>
                <w:szCs w:val="21"/>
              </w:rPr>
              <w:br/>
            </w:r>
            <w:r w:rsidRPr="00CC3B25">
              <w:rPr>
                <w:rFonts w:asciiTheme="minorEastAsia" w:hAnsiTheme="minorEastAsia" w:cs="Arial"/>
                <w:color w:val="000000"/>
                <w:kern w:val="0"/>
                <w:sz w:val="24"/>
                <w:szCs w:val="24"/>
              </w:rPr>
              <w:lastRenderedPageBreak/>
              <w:t xml:space="preserve">　　（一）申请人在核查前主动撤回注册申请的，依据《关于药物临床试验数据自查情况的公告》（国家食品药品监督管理总局公告2015年第169号），可以免于行政处罚；申请人可以按照《关于药物临床试验数据自查核查撤回品种重新申报有关事宜的公告》（国家食品药品监督管理总局公告2016年第113号）有关要求重新开展或者补充完善临床试验。</w:t>
            </w:r>
            <w:r w:rsidRPr="00CC3B25">
              <w:rPr>
                <w:rFonts w:asciiTheme="minorEastAsia" w:hAnsiTheme="minorEastAsia" w:cs="Arial"/>
                <w:color w:val="000000"/>
                <w:kern w:val="0"/>
                <w:szCs w:val="21"/>
              </w:rPr>
              <w:br/>
            </w:r>
            <w:r w:rsidRPr="00CC3B25">
              <w:rPr>
                <w:rFonts w:asciiTheme="minorEastAsia" w:hAnsiTheme="minorEastAsia" w:cs="Arial"/>
                <w:color w:val="000000"/>
                <w:kern w:val="0"/>
                <w:sz w:val="24"/>
                <w:szCs w:val="24"/>
              </w:rPr>
              <w:t xml:space="preserve">　　（二）临床试验机构、合同研究组织自查发现数据不真实的，主动将具体品种、申请人的名称以及不真实的具体问题向国家食品药品监督管理总局和所在地省级食品药品监督管理局报告，同时告知申请人的，可以免除行政处罚。</w:t>
            </w:r>
            <w:r w:rsidRPr="00CC3B25">
              <w:rPr>
                <w:rFonts w:asciiTheme="minorEastAsia" w:hAnsiTheme="minorEastAsia" w:cs="Arial"/>
                <w:color w:val="000000"/>
                <w:kern w:val="0"/>
                <w:szCs w:val="21"/>
              </w:rPr>
              <w:br/>
            </w:r>
            <w:r w:rsidRPr="00CC3B25">
              <w:rPr>
                <w:rFonts w:asciiTheme="minorEastAsia" w:hAnsiTheme="minorEastAsia" w:cs="Arial"/>
                <w:color w:val="000000"/>
                <w:kern w:val="0"/>
                <w:sz w:val="24"/>
                <w:szCs w:val="24"/>
              </w:rPr>
              <w:t xml:space="preserve">　　在现场核查计划网上公示之前，国家食品药品监督管理总局将不真实的数据所涉及的品种情况通知药品注册申请人，申请人在接到通知15日内向国家食品药品监督管理总局和所在地省级食品药品监督管理局提出撤回申请的，</w:t>
            </w:r>
            <w:proofErr w:type="gramStart"/>
            <w:r w:rsidRPr="00CC3B25">
              <w:rPr>
                <w:rFonts w:asciiTheme="minorEastAsia" w:hAnsiTheme="minorEastAsia" w:cs="Arial"/>
                <w:color w:val="000000"/>
                <w:kern w:val="0"/>
                <w:sz w:val="24"/>
                <w:szCs w:val="24"/>
              </w:rPr>
              <w:t>按主动</w:t>
            </w:r>
            <w:proofErr w:type="gramEnd"/>
            <w:r w:rsidRPr="00CC3B25">
              <w:rPr>
                <w:rFonts w:asciiTheme="minorEastAsia" w:hAnsiTheme="minorEastAsia" w:cs="Arial"/>
                <w:color w:val="000000"/>
                <w:kern w:val="0"/>
                <w:sz w:val="24"/>
                <w:szCs w:val="24"/>
              </w:rPr>
              <w:t>撤回处理；未提出撤回的申请，并且在国家食品药品监督管理总局现场核查中查实临床试验机构和合同研究组织报告存在问题的，依法从重查处。</w:t>
            </w:r>
          </w:p>
          <w:p w:rsidR="00C30E3B" w:rsidRPr="00CC3B25" w:rsidRDefault="00C30E3B" w:rsidP="00C30E3B">
            <w:pPr>
              <w:widowControl/>
              <w:spacing w:before="100" w:beforeAutospacing="1" w:after="100" w:afterAutospacing="1" w:line="480" w:lineRule="auto"/>
              <w:jc w:val="left"/>
              <w:rPr>
                <w:rFonts w:asciiTheme="minorEastAsia" w:hAnsiTheme="minorEastAsia" w:cs="Arial"/>
                <w:color w:val="000000"/>
                <w:kern w:val="0"/>
                <w:sz w:val="24"/>
                <w:szCs w:val="24"/>
              </w:rPr>
            </w:pPr>
            <w:r w:rsidRPr="00CC3B25">
              <w:rPr>
                <w:rFonts w:asciiTheme="minorEastAsia" w:hAnsiTheme="minorEastAsia" w:cs="Arial"/>
                <w:color w:val="000000"/>
                <w:kern w:val="0"/>
                <w:sz w:val="24"/>
                <w:szCs w:val="24"/>
              </w:rPr>
              <w:t xml:space="preserve">　　</w:t>
            </w:r>
            <w:r w:rsidRPr="00CC3B25">
              <w:rPr>
                <w:rFonts w:asciiTheme="minorEastAsia" w:hAnsiTheme="minorEastAsia" w:cs="Arial"/>
                <w:b/>
                <w:bCs/>
                <w:color w:val="000000"/>
                <w:kern w:val="0"/>
                <w:sz w:val="24"/>
                <w:szCs w:val="24"/>
              </w:rPr>
              <w:t>六、处理及当事人的救济权利。</w:t>
            </w:r>
          </w:p>
          <w:p w:rsidR="00C30E3B" w:rsidRPr="00CC3B25" w:rsidRDefault="00C30E3B" w:rsidP="00C30E3B">
            <w:pPr>
              <w:widowControl/>
              <w:spacing w:before="100" w:beforeAutospacing="1" w:after="100" w:afterAutospacing="1" w:line="480" w:lineRule="auto"/>
              <w:jc w:val="left"/>
              <w:rPr>
                <w:rFonts w:asciiTheme="minorEastAsia" w:hAnsiTheme="minorEastAsia" w:cs="Arial"/>
                <w:color w:val="000000"/>
                <w:kern w:val="0"/>
                <w:sz w:val="24"/>
                <w:szCs w:val="24"/>
              </w:rPr>
            </w:pPr>
            <w:r w:rsidRPr="00CC3B25">
              <w:rPr>
                <w:rFonts w:asciiTheme="minorEastAsia" w:hAnsiTheme="minorEastAsia" w:cs="Arial"/>
                <w:color w:val="000000"/>
                <w:kern w:val="0"/>
                <w:sz w:val="24"/>
                <w:szCs w:val="24"/>
              </w:rPr>
              <w:t xml:space="preserve">　　对数据造假违法行为的处罚，由国家食品药品监督管理总局稽查局会同食品药品审核查验中心（以下简称核查中心）、</w:t>
            </w:r>
            <w:proofErr w:type="gramStart"/>
            <w:r w:rsidRPr="00CC3B25">
              <w:rPr>
                <w:rFonts w:asciiTheme="minorEastAsia" w:hAnsiTheme="minorEastAsia" w:cs="Arial"/>
                <w:color w:val="000000"/>
                <w:kern w:val="0"/>
                <w:sz w:val="24"/>
                <w:szCs w:val="24"/>
              </w:rPr>
              <w:t>药审中心</w:t>
            </w:r>
            <w:proofErr w:type="gramEnd"/>
            <w:r w:rsidRPr="00CC3B25">
              <w:rPr>
                <w:rFonts w:asciiTheme="minorEastAsia" w:hAnsiTheme="minorEastAsia" w:cs="Arial"/>
                <w:color w:val="000000"/>
                <w:kern w:val="0"/>
                <w:sz w:val="24"/>
                <w:szCs w:val="24"/>
              </w:rPr>
              <w:t>以国家食品药品监督管理总局名义</w:t>
            </w:r>
            <w:proofErr w:type="gramStart"/>
            <w:r w:rsidRPr="00CC3B25">
              <w:rPr>
                <w:rFonts w:asciiTheme="minorEastAsia" w:hAnsiTheme="minorEastAsia" w:cs="Arial"/>
                <w:color w:val="000000"/>
                <w:kern w:val="0"/>
                <w:sz w:val="24"/>
                <w:szCs w:val="24"/>
              </w:rPr>
              <w:t>作出</w:t>
            </w:r>
            <w:proofErr w:type="gramEnd"/>
            <w:r w:rsidRPr="00CC3B25">
              <w:rPr>
                <w:rFonts w:asciiTheme="minorEastAsia" w:hAnsiTheme="minorEastAsia" w:cs="Arial"/>
                <w:color w:val="000000"/>
                <w:kern w:val="0"/>
                <w:sz w:val="24"/>
                <w:szCs w:val="24"/>
              </w:rPr>
              <w:t>决定；涉及完整性、规范性问题的处理，由国家食品药品监督管理总局药品化妆品注册管理司会同核查中心、</w:t>
            </w:r>
            <w:proofErr w:type="gramStart"/>
            <w:r w:rsidRPr="00CC3B25">
              <w:rPr>
                <w:rFonts w:asciiTheme="minorEastAsia" w:hAnsiTheme="minorEastAsia" w:cs="Arial"/>
                <w:color w:val="000000"/>
                <w:kern w:val="0"/>
                <w:sz w:val="24"/>
                <w:szCs w:val="24"/>
              </w:rPr>
              <w:t>药审中心</w:t>
            </w:r>
            <w:proofErr w:type="gramEnd"/>
            <w:r w:rsidRPr="00CC3B25">
              <w:rPr>
                <w:rFonts w:asciiTheme="minorEastAsia" w:hAnsiTheme="minorEastAsia" w:cs="Arial"/>
                <w:color w:val="000000"/>
                <w:kern w:val="0"/>
                <w:sz w:val="24"/>
                <w:szCs w:val="24"/>
              </w:rPr>
              <w:t>以国家食品药品监督管理总局名义</w:t>
            </w:r>
            <w:proofErr w:type="gramStart"/>
            <w:r w:rsidRPr="00CC3B25">
              <w:rPr>
                <w:rFonts w:asciiTheme="minorEastAsia" w:hAnsiTheme="minorEastAsia" w:cs="Arial"/>
                <w:color w:val="000000"/>
                <w:kern w:val="0"/>
                <w:sz w:val="24"/>
                <w:szCs w:val="24"/>
              </w:rPr>
              <w:t>作出</w:t>
            </w:r>
            <w:proofErr w:type="gramEnd"/>
            <w:r w:rsidRPr="00CC3B25">
              <w:rPr>
                <w:rFonts w:asciiTheme="minorEastAsia" w:hAnsiTheme="minorEastAsia" w:cs="Arial"/>
                <w:color w:val="000000"/>
                <w:kern w:val="0"/>
                <w:sz w:val="24"/>
                <w:szCs w:val="24"/>
              </w:rPr>
              <w:t>决定。处罚决定</w:t>
            </w:r>
            <w:proofErr w:type="gramStart"/>
            <w:r w:rsidRPr="00CC3B25">
              <w:rPr>
                <w:rFonts w:asciiTheme="minorEastAsia" w:hAnsiTheme="minorEastAsia" w:cs="Arial"/>
                <w:color w:val="000000"/>
                <w:kern w:val="0"/>
                <w:sz w:val="24"/>
                <w:szCs w:val="24"/>
              </w:rPr>
              <w:t>作出</w:t>
            </w:r>
            <w:proofErr w:type="gramEnd"/>
            <w:r w:rsidRPr="00CC3B25">
              <w:rPr>
                <w:rFonts w:asciiTheme="minorEastAsia" w:hAnsiTheme="minorEastAsia" w:cs="Arial"/>
                <w:color w:val="000000"/>
                <w:kern w:val="0"/>
                <w:sz w:val="24"/>
                <w:szCs w:val="24"/>
              </w:rPr>
              <w:t>前，将书面听取当事人的陈述申辩，当事人应当于3日内提出。当事人的解释及接受解释的情况，在</w:t>
            </w:r>
            <w:proofErr w:type="gramStart"/>
            <w:r w:rsidRPr="00CC3B25">
              <w:rPr>
                <w:rFonts w:asciiTheme="minorEastAsia" w:hAnsiTheme="minorEastAsia" w:cs="Arial"/>
                <w:color w:val="000000"/>
                <w:kern w:val="0"/>
                <w:sz w:val="24"/>
                <w:szCs w:val="24"/>
              </w:rPr>
              <w:t>作出</w:t>
            </w:r>
            <w:proofErr w:type="gramEnd"/>
            <w:r w:rsidRPr="00CC3B25">
              <w:rPr>
                <w:rFonts w:asciiTheme="minorEastAsia" w:hAnsiTheme="minorEastAsia" w:cs="Arial"/>
                <w:color w:val="000000"/>
                <w:kern w:val="0"/>
                <w:sz w:val="24"/>
                <w:szCs w:val="24"/>
              </w:rPr>
              <w:t>处罚决定时一并向社会公</w:t>
            </w:r>
            <w:r w:rsidRPr="00CC3B25">
              <w:rPr>
                <w:rFonts w:asciiTheme="minorEastAsia" w:hAnsiTheme="minorEastAsia" w:cs="Arial"/>
                <w:color w:val="000000"/>
                <w:kern w:val="0"/>
                <w:sz w:val="24"/>
                <w:szCs w:val="24"/>
              </w:rPr>
              <w:lastRenderedPageBreak/>
              <w:t>开。处罚决定</w:t>
            </w:r>
            <w:proofErr w:type="gramStart"/>
            <w:r w:rsidRPr="00CC3B25">
              <w:rPr>
                <w:rFonts w:asciiTheme="minorEastAsia" w:hAnsiTheme="minorEastAsia" w:cs="Arial"/>
                <w:color w:val="000000"/>
                <w:kern w:val="0"/>
                <w:sz w:val="24"/>
                <w:szCs w:val="24"/>
              </w:rPr>
              <w:t>作出</w:t>
            </w:r>
            <w:proofErr w:type="gramEnd"/>
            <w:r w:rsidRPr="00CC3B25">
              <w:rPr>
                <w:rFonts w:asciiTheme="minorEastAsia" w:hAnsiTheme="minorEastAsia" w:cs="Arial"/>
                <w:color w:val="000000"/>
                <w:kern w:val="0"/>
                <w:sz w:val="24"/>
                <w:szCs w:val="24"/>
              </w:rPr>
              <w:t>后，当事人不服的，可以依法申请行政复议或者提起行政诉讼。国家食品药品监督管理总局依法审理行政复议案件，必要时可以进行听证或者听取专家咨询委员会的意见。</w:t>
            </w:r>
          </w:p>
          <w:p w:rsidR="00C30E3B" w:rsidRPr="00CC3B25" w:rsidRDefault="00C30E3B" w:rsidP="00C30E3B">
            <w:pPr>
              <w:widowControl/>
              <w:spacing w:before="100" w:beforeAutospacing="1" w:after="100" w:afterAutospacing="1" w:line="480" w:lineRule="auto"/>
              <w:jc w:val="left"/>
              <w:rPr>
                <w:rFonts w:asciiTheme="minorEastAsia" w:hAnsiTheme="minorEastAsia" w:cs="Arial"/>
                <w:color w:val="000000"/>
                <w:kern w:val="0"/>
                <w:sz w:val="24"/>
                <w:szCs w:val="24"/>
              </w:rPr>
            </w:pPr>
            <w:r w:rsidRPr="00CC3B25">
              <w:rPr>
                <w:rFonts w:asciiTheme="minorEastAsia" w:hAnsiTheme="minorEastAsia" w:cs="Arial"/>
                <w:color w:val="000000"/>
                <w:kern w:val="0"/>
                <w:sz w:val="24"/>
                <w:szCs w:val="24"/>
              </w:rPr>
              <w:t xml:space="preserve">　　特此公告。</w:t>
            </w:r>
          </w:p>
          <w:p w:rsidR="00C30E3B" w:rsidRPr="00CC3B25" w:rsidRDefault="00C30E3B" w:rsidP="00CC3B25">
            <w:pPr>
              <w:widowControl/>
              <w:spacing w:before="100" w:beforeAutospacing="1" w:after="100" w:afterAutospacing="1" w:line="360" w:lineRule="auto"/>
              <w:jc w:val="right"/>
              <w:rPr>
                <w:rFonts w:asciiTheme="minorEastAsia" w:hAnsiTheme="minorEastAsia" w:cs="Arial"/>
                <w:color w:val="000000"/>
                <w:kern w:val="0"/>
                <w:sz w:val="24"/>
                <w:szCs w:val="24"/>
              </w:rPr>
            </w:pPr>
            <w:r w:rsidRPr="00CC3B25">
              <w:rPr>
                <w:rFonts w:asciiTheme="minorEastAsia" w:hAnsiTheme="minorEastAsia" w:cs="Arial"/>
                <w:color w:val="000000"/>
                <w:kern w:val="0"/>
                <w:szCs w:val="21"/>
              </w:rPr>
              <w:br/>
            </w:r>
            <w:r w:rsidRPr="00CC3B25">
              <w:rPr>
                <w:rFonts w:asciiTheme="minorEastAsia" w:hAnsiTheme="minorEastAsia" w:cs="Arial"/>
                <w:color w:val="000000"/>
                <w:kern w:val="0"/>
                <w:sz w:val="24"/>
                <w:szCs w:val="24"/>
              </w:rPr>
              <w:t>食品药品监管总局</w:t>
            </w:r>
            <w:r w:rsidRPr="00CC3B25">
              <w:rPr>
                <w:rFonts w:asciiTheme="minorEastAsia" w:hAnsiTheme="minorEastAsia" w:cs="Arial"/>
                <w:color w:val="000000"/>
                <w:kern w:val="0"/>
                <w:szCs w:val="21"/>
              </w:rPr>
              <w:br/>
            </w:r>
            <w:r w:rsidRPr="00CC3B25">
              <w:rPr>
                <w:rFonts w:asciiTheme="minorEastAsia" w:hAnsiTheme="minorEastAsia" w:cs="Arial"/>
                <w:color w:val="000000"/>
                <w:kern w:val="0"/>
                <w:sz w:val="24"/>
                <w:szCs w:val="24"/>
              </w:rPr>
              <w:t>2017年5月22日</w:t>
            </w:r>
          </w:p>
        </w:tc>
      </w:tr>
    </w:tbl>
    <w:p w:rsidR="00B15F83" w:rsidRPr="00CC3B25" w:rsidRDefault="00B15F83">
      <w:pPr>
        <w:rPr>
          <w:rFonts w:asciiTheme="minorEastAsia" w:hAnsiTheme="minorEastAsia"/>
        </w:rPr>
      </w:pPr>
    </w:p>
    <w:sectPr w:rsidR="00B15F83" w:rsidRPr="00CC3B25" w:rsidSect="00E00CF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15B5" w:rsidRDefault="00B315B5" w:rsidP="00C30E3B">
      <w:r>
        <w:separator/>
      </w:r>
    </w:p>
  </w:endnote>
  <w:endnote w:type="continuationSeparator" w:id="0">
    <w:p w:rsidR="00B315B5" w:rsidRDefault="00B315B5" w:rsidP="00C30E3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15B5" w:rsidRDefault="00B315B5" w:rsidP="00C30E3B">
      <w:r>
        <w:separator/>
      </w:r>
    </w:p>
  </w:footnote>
  <w:footnote w:type="continuationSeparator" w:id="0">
    <w:p w:rsidR="00B315B5" w:rsidRDefault="00B315B5" w:rsidP="00C30E3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57AE9"/>
    <w:rsid w:val="00057AE9"/>
    <w:rsid w:val="00193868"/>
    <w:rsid w:val="002C3F57"/>
    <w:rsid w:val="00B15F83"/>
    <w:rsid w:val="00B315B5"/>
    <w:rsid w:val="00C30E3B"/>
    <w:rsid w:val="00CC3B25"/>
    <w:rsid w:val="00D23974"/>
    <w:rsid w:val="00D61ACD"/>
    <w:rsid w:val="00E00C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C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30E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30E3B"/>
    <w:rPr>
      <w:sz w:val="18"/>
      <w:szCs w:val="18"/>
    </w:rPr>
  </w:style>
  <w:style w:type="paragraph" w:styleId="a4">
    <w:name w:val="footer"/>
    <w:basedOn w:val="a"/>
    <w:link w:val="Char0"/>
    <w:uiPriority w:val="99"/>
    <w:unhideWhenUsed/>
    <w:rsid w:val="00C30E3B"/>
    <w:pPr>
      <w:tabs>
        <w:tab w:val="center" w:pos="4153"/>
        <w:tab w:val="right" w:pos="8306"/>
      </w:tabs>
      <w:snapToGrid w:val="0"/>
      <w:jc w:val="left"/>
    </w:pPr>
    <w:rPr>
      <w:sz w:val="18"/>
      <w:szCs w:val="18"/>
    </w:rPr>
  </w:style>
  <w:style w:type="character" w:customStyle="1" w:styleId="Char0">
    <w:name w:val="页脚 Char"/>
    <w:basedOn w:val="a0"/>
    <w:link w:val="a4"/>
    <w:uiPriority w:val="99"/>
    <w:rsid w:val="00C30E3B"/>
    <w:rPr>
      <w:sz w:val="18"/>
      <w:szCs w:val="18"/>
    </w:rPr>
  </w:style>
  <w:style w:type="paragraph" w:styleId="a5">
    <w:name w:val="Balloon Text"/>
    <w:basedOn w:val="a"/>
    <w:link w:val="Char1"/>
    <w:uiPriority w:val="99"/>
    <w:semiHidden/>
    <w:unhideWhenUsed/>
    <w:rsid w:val="00C30E3B"/>
    <w:rPr>
      <w:sz w:val="18"/>
      <w:szCs w:val="18"/>
    </w:rPr>
  </w:style>
  <w:style w:type="character" w:customStyle="1" w:styleId="Char1">
    <w:name w:val="批注框文本 Char"/>
    <w:basedOn w:val="a0"/>
    <w:link w:val="a5"/>
    <w:uiPriority w:val="99"/>
    <w:semiHidden/>
    <w:rsid w:val="00C30E3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30E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30E3B"/>
    <w:rPr>
      <w:sz w:val="18"/>
      <w:szCs w:val="18"/>
    </w:rPr>
  </w:style>
  <w:style w:type="paragraph" w:styleId="a4">
    <w:name w:val="footer"/>
    <w:basedOn w:val="a"/>
    <w:link w:val="Char0"/>
    <w:uiPriority w:val="99"/>
    <w:unhideWhenUsed/>
    <w:rsid w:val="00C30E3B"/>
    <w:pPr>
      <w:tabs>
        <w:tab w:val="center" w:pos="4153"/>
        <w:tab w:val="right" w:pos="8306"/>
      </w:tabs>
      <w:snapToGrid w:val="0"/>
      <w:jc w:val="left"/>
    </w:pPr>
    <w:rPr>
      <w:sz w:val="18"/>
      <w:szCs w:val="18"/>
    </w:rPr>
  </w:style>
  <w:style w:type="character" w:customStyle="1" w:styleId="Char0">
    <w:name w:val="页脚 Char"/>
    <w:basedOn w:val="a0"/>
    <w:link w:val="a4"/>
    <w:uiPriority w:val="99"/>
    <w:rsid w:val="00C30E3B"/>
    <w:rPr>
      <w:sz w:val="18"/>
      <w:szCs w:val="18"/>
    </w:rPr>
  </w:style>
  <w:style w:type="paragraph" w:styleId="a5">
    <w:name w:val="Balloon Text"/>
    <w:basedOn w:val="a"/>
    <w:link w:val="Char1"/>
    <w:uiPriority w:val="99"/>
    <w:semiHidden/>
    <w:unhideWhenUsed/>
    <w:rsid w:val="00C30E3B"/>
    <w:rPr>
      <w:sz w:val="18"/>
      <w:szCs w:val="18"/>
    </w:rPr>
  </w:style>
  <w:style w:type="character" w:customStyle="1" w:styleId="Char1">
    <w:name w:val="批注框文本 Char"/>
    <w:basedOn w:val="a0"/>
    <w:link w:val="a5"/>
    <w:uiPriority w:val="99"/>
    <w:semiHidden/>
    <w:rsid w:val="00C30E3B"/>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7</Pages>
  <Words>575</Words>
  <Characters>3279</Characters>
  <Application>Microsoft Office Word</Application>
  <DocSecurity>0</DocSecurity>
  <Lines>27</Lines>
  <Paragraphs>7</Paragraphs>
  <ScaleCrop>false</ScaleCrop>
  <Company>China</Company>
  <LinksUpToDate>false</LinksUpToDate>
  <CharactersWithSpaces>3847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程金莲</dc:creator>
  <cp:keywords/>
  <dc:description/>
  <cp:lastModifiedBy>user</cp:lastModifiedBy>
  <cp:revision>5</cp:revision>
  <dcterms:created xsi:type="dcterms:W3CDTF">2019-04-22T03:48:00Z</dcterms:created>
  <dcterms:modified xsi:type="dcterms:W3CDTF">2019-04-24T02:25:00Z</dcterms:modified>
</cp:coreProperties>
</file>